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a2f8b3ee6d4c786eb62ff90967ac5d09864a097"/>
    <w:p>
      <w:pPr>
        <w:pStyle w:val="Heading1"/>
      </w:pPr>
      <w:r>
        <w:t xml:space="preserve">Annotated Bibliography: The Role and Practice of Surgeons in Kuala Lumpur, Malaysia</w:t>
      </w:r>
    </w:p>
    <w:p>
      <w:pPr>
        <w:pStyle w:val="FirstParagraph"/>
      </w:pPr>
      <w:r>
        <w:t xml:space="preserve">This annotated bibliography compiles key resources regarding the medical profession of surgery within the specific context of Kuala Lumpur, Malaysia. The selected sources cover the regulatory landscape, the rise of medical tourism, the quality of surgical care in major institutions, and the ethical considerations facing surgeons in this rapidly developing Southeast Asian hub. These references are essential for understanding how the role of a surgeon in Kuala Lumpur intersects with global healthcare standards and local cultural dynamics.</w:t>
      </w:r>
    </w:p>
    <w:bookmarkStart w:id="20" w:name="X45ece82b558936b99373fc2efe9930e4d2b1d1b"/>
    <w:p>
      <w:pPr>
        <w:pStyle w:val="Heading2"/>
      </w:pPr>
      <w:r>
        <w:t xml:space="preserve">Regulatory Framework and Professional Standards</w:t>
      </w:r>
    </w:p>
    <w:p>
      <w:pPr>
        <w:pStyle w:val="FirstParagraph"/>
      </w:pPr>
      <w:r>
        <w:t xml:space="preserve">Malaysian Medical Council. (2023).</w:t>
      </w:r>
      <w:r>
        <w:t xml:space="preserve"> </w:t>
      </w:r>
      <w:r>
        <w:rPr>
          <w:iCs/>
          <w:i/>
        </w:rPr>
        <w:t xml:space="preserve">Medical Act 1971 and Guidelines for Specialist Registration</w:t>
      </w:r>
      <w:r>
        <w:t xml:space="preserve">. Kuala Lumpur: MMC Publications.</w:t>
      </w:r>
    </w:p>
    <w:p>
      <w:pPr>
        <w:pStyle w:val="BodyText"/>
      </w:pPr>
      <w:r>
        <w:t xml:space="preserve">This primary legal document outlines the statutory requirements for medical practitioners, including surgeons, operating within Malaysia. It details the rigorous training pathways required to achieve specialist status in surgical disciplines. For the context of Kuala Lumpur, this source is critical as it defines the legal boundaries of practice for surgeons in both public and private sectors. It highlights the strict oversight mechanisms that ensure patient safety, a key factor in maintaining the city's reputation for high-quality surgical care. The document also addresses continuing medical education requirements, ensuring that surgeons in Kuala Lumpur remain updated with global advancements.</w:t>
      </w:r>
    </w:p>
    <w:p>
      <w:pPr>
        <w:pStyle w:val="BodyText"/>
      </w:pPr>
      <w:r>
        <w:t xml:space="preserve">Association of Surgeons of Malaysia. (2022).</w:t>
      </w:r>
      <w:r>
        <w:t xml:space="preserve"> </w:t>
      </w:r>
      <w:r>
        <w:rPr>
          <w:iCs/>
          <w:i/>
        </w:rPr>
        <w:t xml:space="preserve">Annual Report on Surgical Practice and Ethics</w:t>
      </w:r>
      <w:r>
        <w:t xml:space="preserve">. Kuala Lumpur: ASM Secretariat.</w:t>
      </w:r>
    </w:p>
    <w:p>
      <w:pPr>
        <w:pStyle w:val="BodyText"/>
      </w:pPr>
      <w:r>
        <w:t xml:space="preserve">This report provides an in-depth look at the professional standards upheld by the Association of Surgeons of Malaysia, with a significant focus on practices in the capital city. It discusses ethical dilemmas specific to the Malaysian context, such as resource allocation in public hospitals versus the high-end services offered in private clinics in Kuala Lumpur. The report is valuable for understanding the professional community of surgeons in the region, their advocacy for better healthcare infrastructure, and their commitment to maintaining international standards of surgical excellence.</w:t>
      </w:r>
    </w:p>
    <w:bookmarkEnd w:id="20"/>
    <w:bookmarkStart w:id="21" w:name="X1e121bc1388f9dafe9091c590fdda8e34cbb94d"/>
    <w:p>
      <w:pPr>
        <w:pStyle w:val="Heading2"/>
      </w:pPr>
      <w:r>
        <w:t xml:space="preserve">Medical Tourism and International Patient Care</w:t>
      </w:r>
    </w:p>
    <w:p>
      <w:pPr>
        <w:pStyle w:val="FirstParagraph"/>
      </w:pPr>
      <w:r>
        <w:t xml:space="preserve">Lim, K. H., &amp; Tan, S. L. (2021). "Kuala Lumpur as a Global Hub for Surgical Medical Tourism: Trends and Challenges."</w:t>
      </w:r>
      <w:r>
        <w:t xml:space="preserve"> </w:t>
      </w:r>
      <w:r>
        <w:rPr>
          <w:iCs/>
          <w:i/>
        </w:rPr>
        <w:t xml:space="preserve">Journal of Southeast Asian Health Policy</w:t>
      </w:r>
      <w:r>
        <w:t xml:space="preserve">, 15(3), 112-128.</w:t>
      </w:r>
    </w:p>
    <w:p>
      <w:pPr>
        <w:pStyle w:val="BodyText"/>
      </w:pPr>
      <w:r>
        <w:t xml:space="preserve">This peer-reviewed article analyzes the surge in international patients seeking surgical procedures in Kuala Lumpur. It examines why patients from neighboring countries and beyond choose Malaysian surgeons for complex procedures, citing factors such as cost-effectiveness, English proficiency among medical staff, and advanced technology. The authors provide data on the most common surgical specialties sought by tourists, including cardiac and orthopedic surgery. This source is essential for understanding the economic impact of surgery on Kuala Lumpur's healthcare sector and the specific competencies required of surgeons to cater to a diverse, international clientele.</w:t>
      </w:r>
    </w:p>
    <w:p>
      <w:pPr>
        <w:pStyle w:val="BodyText"/>
      </w:pPr>
      <w:r>
        <w:t xml:space="preserve">Ministry of Health Malaysia. (2023).</w:t>
      </w:r>
      <w:r>
        <w:t xml:space="preserve"> </w:t>
      </w:r>
      <w:r>
        <w:rPr>
          <w:iCs/>
          <w:i/>
        </w:rPr>
        <w:t xml:space="preserve">National Medical Tourism Strategy: Enhancing Surgical Services</w:t>
      </w:r>
      <w:r>
        <w:t xml:space="preserve">. Putrajaya: MOH Publications.</w:t>
      </w:r>
    </w:p>
    <w:p>
      <w:pPr>
        <w:pStyle w:val="BodyText"/>
      </w:pPr>
      <w:r>
        <w:t xml:space="preserve">This government policy document outlines the strategic initiatives to position Malaysia, particularly Kuala Lumpur, as a premier destination for surgical care. It details investments in hospital infrastructure and the recruitment of highly skilled surgeons. The document is relevant for understanding the macro-level support systems that enable surgeons in Kuala Lumpur to operate at a world-class level. It also discusses quality assurance frameworks designed to protect both local and international patients, ensuring that the reputation of Malaysian surgeons remains intact on the global stage.</w:t>
      </w:r>
    </w:p>
    <w:bookmarkEnd w:id="21"/>
    <w:bookmarkStart w:id="22" w:name="X0060c9e5bae392b6695861fca757eba660d1966"/>
    <w:p>
      <w:pPr>
        <w:pStyle w:val="Heading2"/>
      </w:pPr>
      <w:r>
        <w:t xml:space="preserve">Clinical Excellence and Hospital Infrastructure</w:t>
      </w:r>
    </w:p>
    <w:p>
      <w:pPr>
        <w:pStyle w:val="FirstParagraph"/>
      </w:pPr>
      <w:r>
        <w:t xml:space="preserve">National University of Malaysia (UKM). (2022).</w:t>
      </w:r>
      <w:r>
        <w:t xml:space="preserve"> </w:t>
      </w:r>
      <w:r>
        <w:rPr>
          <w:iCs/>
          <w:i/>
        </w:rPr>
        <w:t xml:space="preserve">Outcomes of Complex Surgical Procedures at Universiti Malaya Medical Centre</w:t>
      </w:r>
      <w:r>
        <w:t xml:space="preserve">. Kuala Lumpur: Faculty of Medicine.</w:t>
      </w:r>
    </w:p>
    <w:p>
      <w:pPr>
        <w:pStyle w:val="BodyText"/>
      </w:pPr>
      <w:r>
        <w:t xml:space="preserve">This academic study presents clinical data on surgical outcomes at one of Kuala Lumpur's leading public teaching hospitals. It focuses on the performance of surgeons in handling high-risk cases, comparing local results with international benchmarks. The findings demonstrate that surgeons in Kuala Lumpur are capable of delivering outcomes comparable to those in developed nations. This source is crucial for validating the clinical competence of the surgical workforce in the city and highlights the role of academic institutions in training the next generation of surgeons.</w:t>
      </w:r>
    </w:p>
    <w:p>
      <w:pPr>
        <w:pStyle w:val="BodyText"/>
      </w:pPr>
      <w:r>
        <w:t xml:space="preserve">Gleneagles Kuala Lumpur. (2023).</w:t>
      </w:r>
      <w:r>
        <w:t xml:space="preserve"> </w:t>
      </w:r>
      <w:r>
        <w:rPr>
          <w:iCs/>
          <w:i/>
        </w:rPr>
        <w:t xml:space="preserve">Annual Quality and Safety Report: Surgical Services</w:t>
      </w:r>
      <w:r>
        <w:t xml:space="preserve">. Kuala Lumpur: Gleneagles Hospital Group.</w:t>
      </w:r>
    </w:p>
    <w:p>
      <w:pPr>
        <w:pStyle w:val="BodyText"/>
      </w:pPr>
      <w:r>
        <w:t xml:space="preserve">As a leading private healthcare provider, this report offers insights into the standards of surgical care in the private sector of Kuala Lumpur. It details the use of minimally invasive techniques, robotic surgery, and patient-centered care models. The document is useful for understanding how private surgeons in Kuala Lumpur leverage advanced technology to improve patient recovery times and satisfaction. It also reflects the competitive nature of the private healthcare market in the city, driving surgeons to continuously improve their skills and service delivery.</w:t>
      </w:r>
    </w:p>
    <w:bookmarkEnd w:id="22"/>
    <w:bookmarkStart w:id="23" w:name="cultural-and-ethical-considerations"/>
    <w:p>
      <w:pPr>
        <w:pStyle w:val="Heading2"/>
      </w:pPr>
      <w:r>
        <w:t xml:space="preserve">Cultural and Ethical Considerations</w:t>
      </w:r>
    </w:p>
    <w:p>
      <w:pPr>
        <w:pStyle w:val="FirstParagraph"/>
      </w:pPr>
      <w:r>
        <w:t xml:space="preserve">Rahman, A. (2020). "Cultural Competence in Surgical Practice: A Malaysian Perspective."</w:t>
      </w:r>
      <w:r>
        <w:t xml:space="preserve"> </w:t>
      </w:r>
      <w:r>
        <w:rPr>
          <w:iCs/>
          <w:i/>
        </w:rPr>
        <w:t xml:space="preserve">Asian Bioethics Review</w:t>
      </w:r>
      <w:r>
        <w:t xml:space="preserve">, 12(4), 45-59.</w:t>
      </w:r>
    </w:p>
    <w:p>
      <w:pPr>
        <w:pStyle w:val="BodyText"/>
      </w:pPr>
      <w:r>
        <w:t xml:space="preserve">This article explores the importance of cultural sensitivity for surgeons practicing in Malaysia's multicultural society. It discusses how religious beliefs, particularly Islam, influence patient decisions regarding surgical interventions, blood transfusions, and end-of-life care. For surgeons in Kuala Lumpur, a city with a diverse population, this source provides guidance on navigating these cultural nuances to build trust and ensure informed consent. It underscores that technical skill alone is insufficient; effective communication and cultural awareness are vital components of surgical practice in this region.</w:t>
      </w:r>
    </w:p>
    <w:p>
      <w:pPr>
        <w:pStyle w:val="BodyText"/>
      </w:pPr>
      <w:r>
        <w:t xml:space="preserve">Lee, M. J. (2021). "Healthcare Disparities in Urban Malaysia: Access to Surgical Care in Kuala Lumpur."</w:t>
      </w:r>
      <w:r>
        <w:t xml:space="preserve"> </w:t>
      </w:r>
      <w:r>
        <w:rPr>
          <w:iCs/>
          <w:i/>
        </w:rPr>
        <w:t xml:space="preserve">Urban Health Journal</w:t>
      </w:r>
      <w:r>
        <w:t xml:space="preserve">, 8(2), 78-92.</w:t>
      </w:r>
    </w:p>
    <w:p>
      <w:pPr>
        <w:pStyle w:val="BodyText"/>
      </w:pPr>
      <w:r>
        <w:t xml:space="preserve">This study examines the inequalities in access to surgical care within Kuala Lumpur, contrasting the high-quality services available in private hospitals with the challenges faced by lower-income populations in public facilities. It highlights the dual burden on surgeons who work in the public sector, dealing with high patient volumes and limited resources. This source is important for a balanced understanding of the surgical landscape in Kuala Lumpur, acknowledging both its world-class capabilities and the systemic challenges that affect equitable access to care for all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Kuala Lumpur, Malaysia</dc:title>
  <dc:creator/>
  <dc:language>en</dc:language>
  <cp:keywords/>
  <dcterms:created xsi:type="dcterms:W3CDTF">2026-08-07T03:02:07Z</dcterms:created>
  <dcterms:modified xsi:type="dcterms:W3CDTF">2026-08-07T03:02:07Z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