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f71407fc894bc0db60df92dfa9b7b67f1be0a07"/>
    <w:p>
      <w:pPr>
        <w:pStyle w:val="Heading1"/>
      </w:pPr>
      <w:r>
        <w:t xml:space="preserve">Annotated Bibliography: The Role and Practice of Surgeons in Wellington, New Zealand</w:t>
      </w:r>
    </w:p>
    <w:p>
      <w:pPr>
        <w:pStyle w:val="FirstParagraph"/>
      </w:pPr>
      <w:r>
        <w:t xml:space="preserve">This annotated bibliography provides a comprehensive overview of key literature regarding the practice, regulation, and accessibility of surgeons within the Wellington region of New Zealand. It addresses the specific healthcare infrastructure, the Royal Australasian College of Surgeons (RACS) standards, and the unique challenges faced by medical professionals and patients in this specific geographic and cultural context.</w:t>
      </w:r>
    </w:p>
    <w:bookmarkStart w:id="20" w:name="introduction"/>
    <w:p>
      <w:pPr>
        <w:pStyle w:val="Heading2"/>
      </w:pPr>
      <w:r>
        <w:t xml:space="preserve">Introduction</w:t>
      </w:r>
    </w:p>
    <w:p>
      <w:pPr>
        <w:pStyle w:val="FirstParagraph"/>
      </w:pPr>
      <w:r>
        <w:t xml:space="preserve">The healthcare landscape in Wellington, New Zealand, is defined by a mix of public hospital services and private surgical practices. Understanding the role of the surgeon in this environment requires examining national guidelines, local demographic needs, and the rigorous training pathways mandated by New Zealand medical authorities. The following sources offer critical insights into these areas.</w:t>
      </w:r>
    </w:p>
    <w:p>
      <w:pPr>
        <w:pStyle w:val="BodyText"/>
      </w:pPr>
      <w:r>
        <w:t xml:space="preserve">Royal Australasian College of Surgeons (RACS). (2023).</w:t>
      </w:r>
      <w:r>
        <w:t xml:space="preserve"> </w:t>
      </w:r>
      <w:r>
        <w:rPr>
          <w:iCs/>
          <w:i/>
        </w:rPr>
        <w:t xml:space="preserve">Surgeon Directory and Specialist Registration Standards</w:t>
      </w:r>
      <w:r>
        <w:t xml:space="preserve">. RACS.</w:t>
      </w:r>
    </w:p>
    <w:p>
      <w:pPr>
        <w:pStyle w:val="BodyText"/>
      </w:pPr>
      <w:r>
        <w:t xml:space="preserve">This document is essential for understanding the qualification requirements for surgeons practicing in New Zealand, including Wellington. It outlines the rigorous training, fellowship examinations, and ongoing professional development required to maintain specialist status. For patients in Wellington seeking surgical care, this source provides a verification tool to ensure their chosen surgeon is fully accredited. It highlights the high standards of surgical excellence expected within the New Zealand healthcare system.</w:t>
      </w:r>
    </w:p>
    <w:p>
      <w:pPr>
        <w:pStyle w:val="BodyText"/>
      </w:pPr>
      <w:r>
        <w:t xml:space="preserve">Te Whatu Ora - Capital &amp; Coast. (2022).</w:t>
      </w:r>
      <w:r>
        <w:t xml:space="preserve"> </w:t>
      </w:r>
      <w:r>
        <w:rPr>
          <w:iCs/>
          <w:i/>
        </w:rPr>
        <w:t xml:space="preserve">Annual Report: Surgical Services and Outcomes</w:t>
      </w:r>
      <w:r>
        <w:t xml:space="preserve">. Wellington: Te Whatu Ora.</w:t>
      </w:r>
    </w:p>
    <w:p>
      <w:pPr>
        <w:pStyle w:val="BodyText"/>
      </w:pPr>
      <w:r>
        <w:t xml:space="preserve">As the primary public health provider for the Wellington region, Te Whatu Ora (formerly Health New Zealand) publishes detailed reports on surgical performance. This specific report analyzes wait times, surgical volumes, and patient outcomes at Wellington Hospital and Capital &amp; Coast District Health Board facilities. It is a critical resource for understanding the capacity of the public surgical system in Wellington and the challenges related to resource allocation and staffing shortages in the capital city.</w:t>
      </w:r>
    </w:p>
    <w:p>
      <w:pPr>
        <w:pStyle w:val="BodyText"/>
      </w:pPr>
      <w:r>
        <w:t xml:space="preserve">Medical Council of New Zealand. (2021).</w:t>
      </w:r>
      <w:r>
        <w:t xml:space="preserve"> </w:t>
      </w:r>
      <w:r>
        <w:rPr>
          <w:iCs/>
          <w:i/>
        </w:rPr>
        <w:t xml:space="preserve">Code of Health and Disability Services Consumers' Rights: Implications for Surgical Practice</w:t>
      </w:r>
      <w:r>
        <w:t xml:space="preserve">. Wellington: MCNZ.</w:t>
      </w:r>
    </w:p>
    <w:p>
      <w:pPr>
        <w:pStyle w:val="BodyText"/>
      </w:pPr>
      <w:r>
        <w:t xml:space="preserve">This legal framework governs the relationship between surgeons and patients in New Zealand. It details the rights of consumers regarding informed consent, which is particularly relevant in surgical contexts where risks are significant. For surgeons operating in Wellington, adherence to this code is mandatory. The document provides a clear guide on how surgeons must communicate risks, benefits, and alternatives to patients, ensuring ethical practice within the New Zealand legal jurisdiction.</w:t>
      </w:r>
    </w:p>
    <w:p>
      <w:pPr>
        <w:pStyle w:val="BodyText"/>
      </w:pPr>
      <w:r>
        <w:t xml:space="preserve">New Zealand Medical Journal. (2020). "Workforce Planning for Surgical Specialties in the Wellington Region."</w:t>
      </w:r>
      <w:r>
        <w:t xml:space="preserve"> </w:t>
      </w:r>
      <w:r>
        <w:rPr>
          <w:iCs/>
          <w:i/>
        </w:rPr>
        <w:t xml:space="preserve">NZMJ</w:t>
      </w:r>
      <w:r>
        <w:t xml:space="preserve">, 133(1521), 45-58.</w:t>
      </w:r>
    </w:p>
    <w:p>
      <w:pPr>
        <w:pStyle w:val="BodyText"/>
      </w:pPr>
      <w:r>
        <w:t xml:space="preserve">This peer-reviewed article addresses the critical issue of surgeon workforce distribution in New Zealand. It specifically examines the Wellington region, noting the concentration of tertiary surgical services compared to rural areas. The study discusses the recruitment challenges for general and specialist surgeons in Wellington and proposes strategies to retain talent. It is a valuable resource for policymakers and healthcare administrators aiming to improve surgical accessibility in the capital.</w:t>
      </w:r>
    </w:p>
    <w:p>
      <w:pPr>
        <w:pStyle w:val="BodyText"/>
      </w:pPr>
      <w:r>
        <w:t xml:space="preserve">Private Hospitals Association of New Zealand. (2023).</w:t>
      </w:r>
      <w:r>
        <w:t xml:space="preserve"> </w:t>
      </w:r>
      <w:r>
        <w:rPr>
          <w:iCs/>
          <w:i/>
        </w:rPr>
        <w:t xml:space="preserve">The Role of Private Surgery in the Wellington Healthcare Ecosystem</w:t>
      </w:r>
      <w:r>
        <w:t xml:space="preserve">. PHANZ.</w:t>
      </w:r>
    </w:p>
    <w:p>
      <w:pPr>
        <w:pStyle w:val="BodyText"/>
      </w:pPr>
      <w:r>
        <w:t xml:space="preserve">This report explores the symbiotic relationship between public and private surgical providers in Wellington. It highlights how private surgeons in Wellington often supplement public hospital services, reducing wait times for elective procedures. The document provides data on the volume of surgeries performed in private facilities such as Wellington Hospital (Private) and others, offering insight into the dual-tier system that characterizes surgical care in New Zealand.</w:t>
      </w:r>
    </w:p>
    <w:p>
      <w:pPr>
        <w:pStyle w:val="BodyText"/>
      </w:pPr>
      <w:r>
        <w:t xml:space="preserve">Wellington Regional Public Health Unit. (2022).</w:t>
      </w:r>
      <w:r>
        <w:t xml:space="preserve"> </w:t>
      </w:r>
      <w:r>
        <w:rPr>
          <w:iCs/>
          <w:i/>
        </w:rPr>
        <w:t xml:space="preserve">Surgical Site Infection Control Guidelines for Wellington Facilities</w:t>
      </w:r>
      <w:r>
        <w:t xml:space="preserve">. Wellington: WRPHU.</w:t>
      </w:r>
    </w:p>
    <w:p>
      <w:pPr>
        <w:pStyle w:val="BodyText"/>
      </w:pPr>
      <w:r>
        <w:t xml:space="preserve">Infection control is a paramount concern for surgeons in any setting, and this document provides region-specific guidelines for Wellington. It outlines protocols for sterilization, antibiotic prophylaxis, and post-operative care tailored to the local healthcare environment. This resource is crucial for surgeons and hospital staff in Wellington to minimize surgical site infections and ensure patient safety in accordance with New Zealand public health standards.</w:t>
      </w:r>
    </w:p>
    <w:p>
      <w:pPr>
        <w:pStyle w:val="BodyText"/>
      </w:pPr>
      <w:r>
        <w:t xml:space="preserve">Health Quality &amp; Safety Commission New Zealand. (2021).</w:t>
      </w:r>
      <w:r>
        <w:t xml:space="preserve"> </w:t>
      </w:r>
      <w:r>
        <w:rPr>
          <w:iCs/>
          <w:i/>
        </w:rPr>
        <w:t xml:space="preserve">Improving Surgical Safety: A National Framework with Regional Applications</w:t>
      </w:r>
      <w:r>
        <w:t xml:space="preserve">. Wellington: HQSC.</w:t>
      </w:r>
    </w:p>
    <w:p>
      <w:pPr>
        <w:pStyle w:val="BodyText"/>
      </w:pPr>
      <w:r>
        <w:t xml:space="preserve">This national framework includes specific case studies and recommendations applicable to Wellington's major surgical centers. It focuses on reducing surgical errors, improving communication within surgical teams, and enhancing patient recovery pathways. For surgeons in Wellington, this document serves as a benchmark for best practices and continuous quality improvement, aligning local practices with national safety goals.</w:t>
      </w:r>
    </w:p>
    <w:p>
      <w:pPr>
        <w:pStyle w:val="BodyText"/>
      </w:pPr>
      <w:r>
        <w:t xml:space="preserve">University of Otago Wellington. (2023).</w:t>
      </w:r>
      <w:r>
        <w:t xml:space="preserve"> </w:t>
      </w:r>
      <w:r>
        <w:rPr>
          <w:iCs/>
          <w:i/>
        </w:rPr>
        <w:t xml:space="preserve">Medical Education and Surgical Training Programs in Wellington</w:t>
      </w:r>
      <w:r>
        <w:t xml:space="preserve">. UOW.</w:t>
      </w:r>
    </w:p>
    <w:p>
      <w:pPr>
        <w:pStyle w:val="BodyText"/>
      </w:pPr>
      <w:r>
        <w:t xml:space="preserve">This source details the educational infrastructure supporting the next generation of surgeons in Wellington. It covers the clinical training opportunities available at Wellington Hospital and affiliated clinics. Understanding the training pipeline is essential for appreciating the quality and continuity of surgical care in the region. It highlights Wellington's role as a key center for medical education in New Zealand, producing highly skilled surgical professionals.</w:t>
      </w:r>
    </w:p>
    <w:bookmarkEnd w:id="20"/>
    <w:bookmarkStart w:id="21" w:name="conclusion"/>
    <w:p>
      <w:pPr>
        <w:pStyle w:val="Heading2"/>
      </w:pPr>
      <w:r>
        <w:t xml:space="preserve">Conclusion</w:t>
      </w:r>
    </w:p>
    <w:p>
      <w:pPr>
        <w:pStyle w:val="FirstParagraph"/>
      </w:pPr>
      <w:r>
        <w:t xml:space="preserve">The practice of surgery in Wellington, New Zealand, is governed by a robust framework of national standards, regional health strategies, and professional ethics. The sources compiled in this annotated bibliography illustrate the complexity of the surgical landscape, from workforce challenges to patient safety protocols. For anyone seeking to understand the role of a surgeon in Wellington, these documents provide a foundational knowledge base that reflects the high standards of New Zealand healthcare.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Wellington, New Zealand</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