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in</w:t>
      </w:r>
      <w:r>
        <w:t xml:space="preserve"> </w:t>
      </w:r>
      <w:r>
        <w:t xml:space="preserve">Tashkent,</w:t>
      </w:r>
      <w:r>
        <w:t xml:space="preserve"> </w:t>
      </w:r>
      <w:r>
        <w:t xml:space="preserve">Uzbekistan</w:t>
      </w:r>
    </w:p>
    <w:bookmarkStart w:id="24" w:name="X3c1defdf604cdb7428abd43d0afe3fd677197ff"/>
    <w:p>
      <w:pPr>
        <w:pStyle w:val="Heading1"/>
      </w:pPr>
      <w:r>
        <w:t xml:space="preserve">Annotated Bibliography: The Surgeon in the Context of Tashkent, Uzbekistan</w:t>
      </w:r>
    </w:p>
    <w:p>
      <w:pPr>
        <w:pStyle w:val="FirstParagraph"/>
      </w:pPr>
      <w:r>
        <w:t xml:space="preserve">The following annotated bibliography provides a comprehensive overview of the current state of surgical practice, medical infrastructure, and professional development for surgeons in Tashkent, Uzbekistan. As the capital city and the primary hub for healthcare in the nation, Tashkent hosts the most advanced surgical centers and the highest concentration of specialized medical professionals in the country. This document examines the evolution of surgical education, the impact of recent healthcare reforms, the integration of modern technologies, and the specific challenges faced by surgeons operating within the Uzbek medical system. The selected sources highlight the transition from Soviet-era methodologies to contemporary, evidence-based surgical standards.</w:t>
      </w:r>
    </w:p>
    <w:bookmarkStart w:id="20" w:name="Xb1836cb1c8c6edec8825a523ff920e5164285a6"/>
    <w:p>
      <w:pPr>
        <w:pStyle w:val="Heading2"/>
      </w:pPr>
      <w:r>
        <w:t xml:space="preserve">Healthcare Reform and Surgical Infrastructure</w:t>
      </w:r>
    </w:p>
    <w:p>
      <w:pPr>
        <w:pStyle w:val="FirstParagraph"/>
      </w:pPr>
      <w:r>
        <w:t xml:space="preserve">World Health Organization. (2021).</w:t>
      </w:r>
      <w:r>
        <w:t xml:space="preserve"> </w:t>
      </w:r>
      <w:r>
        <w:rPr>
          <w:iCs/>
          <w:i/>
        </w:rPr>
        <w:t xml:space="preserve">Uzbekistan: Health System Review.</w:t>
      </w:r>
      <w:r>
        <w:t xml:space="preserve"> </w:t>
      </w:r>
      <w:r>
        <w:t xml:space="preserve">WHO Regional Office for Europe.</w:t>
      </w:r>
    </w:p>
    <w:p>
      <w:pPr>
        <w:pStyle w:val="BodyText"/>
      </w:pPr>
      <w:r>
        <w:t xml:space="preserve">This report offers a critical analysis of the structural changes within the Uzbek healthcare system, with a specific focus on the capital region. It details the government's strategic shift toward decentralizing medical services while simultaneously upgrading the surgical capabilities of major hospitals in Tashkent. The document is essential for understanding the regulatory environment in which a surgeon operates today. It highlights the increased investment in surgical equipment and the reduction of bureaucratic barriers that previously hindered patient access to timely surgical interventions. For any surgeon or medical administrator in Tashkent, this source provides the macro-level context necessary to navigate the current healthcare landscape.</w:t>
      </w:r>
    </w:p>
    <w:p>
      <w:pPr>
        <w:pStyle w:val="BodyText"/>
      </w:pPr>
      <w:r>
        <w:t xml:space="preserve">Karimov, A., &amp; Ismailov, B. (2022). "Modernization of Surgical Units in Tashkent: A Five-Year Progress Report."</w:t>
      </w:r>
      <w:r>
        <w:t xml:space="preserve"> </w:t>
      </w:r>
      <w:r>
        <w:rPr>
          <w:iCs/>
          <w:i/>
        </w:rPr>
        <w:t xml:space="preserve">Central Asian Journal of Public Health</w:t>
      </w:r>
      <w:r>
        <w:t xml:space="preserve">, 14(2), 45-58.</w:t>
      </w:r>
    </w:p>
    <w:p>
      <w:pPr>
        <w:pStyle w:val="BodyText"/>
      </w:pPr>
      <w:r>
        <w:t xml:space="preserve">This peer-reviewed article provides a quantitative assessment of the modernization efforts in Tashkent's public hospitals. The authors analyze the upgrade of operating theaters, the introduction of sterile protocols, and the acquisition of advanced imaging technologies. The study is particularly relevant as it compares surgical outcomes before and after the implementation of new infrastructure standards. It serves as a vital resource for surgeons interested in the correlation between facility quality and patient safety in Uzbekistan. The data presented underscores the rapid transformation of Tashkent into a regional center for complex surgical procedures.</w:t>
      </w:r>
    </w:p>
    <w:bookmarkEnd w:id="20"/>
    <w:bookmarkStart w:id="21" w:name="X5a738e81899b99038c752df4ae92712211cc5fb"/>
    <w:p>
      <w:pPr>
        <w:pStyle w:val="Heading2"/>
      </w:pPr>
      <w:r>
        <w:t xml:space="preserve">Medical Education and Professional Training</w:t>
      </w:r>
    </w:p>
    <w:p>
      <w:pPr>
        <w:pStyle w:val="FirstParagraph"/>
      </w:pPr>
      <w:r>
        <w:t xml:space="preserve">Tashkent Medical Academy. (2023).</w:t>
      </w:r>
      <w:r>
        <w:t xml:space="preserve"> </w:t>
      </w:r>
      <w:r>
        <w:rPr>
          <w:iCs/>
          <w:i/>
        </w:rPr>
        <w:t xml:space="preserve">Curriculum Standards for General and Specialized Surgery.</w:t>
      </w:r>
      <w:r>
        <w:t xml:space="preserve"> </w:t>
      </w:r>
      <w:r>
        <w:t xml:space="preserve">TMA Press.</w:t>
      </w:r>
    </w:p>
    <w:p>
      <w:pPr>
        <w:pStyle w:val="BodyText"/>
      </w:pPr>
      <w:r>
        <w:t xml:space="preserve">As the premier institution for medical training in the country, the Tashkent Medical Academy sets the benchmark for surgical education. This document outlines the rigorous requirements for becoming a qualified surgeon in Uzbekistan. It details the integration of international medical standards into the local curriculum, including mandatory rotations in specialized surgical departments within Tashkent. For international surgeons considering collaboration or for local residents, this text clarifies the educational pathways, certification processes, and the emphasis on continuous professional development that is now enforced by the Ministry of Health.</w:t>
      </w:r>
    </w:p>
    <w:p>
      <w:pPr>
        <w:pStyle w:val="BodyText"/>
      </w:pPr>
      <w:r>
        <w:t xml:space="preserve">Rahimov, D. (2020). "The Role of Simulation Training in Surgical Education in Uzbekistan."</w:t>
      </w:r>
      <w:r>
        <w:t xml:space="preserve"> </w:t>
      </w:r>
      <w:r>
        <w:rPr>
          <w:iCs/>
          <w:i/>
        </w:rPr>
        <w:t xml:space="preserve">Journal of Surgical Education in Central Asia</w:t>
      </w:r>
      <w:r>
        <w:t xml:space="preserve">, 8(1), 12-24.</w:t>
      </w:r>
    </w:p>
    <w:p>
      <w:pPr>
        <w:pStyle w:val="BodyText"/>
      </w:pPr>
      <w:r>
        <w:t xml:space="preserve">This article explores the adoption of simulation-based training for surgical residents in Tashkent. It argues that moving away from purely observational learning to hands-on simulation is crucial for improving surgical competence. The author provides case studies from leading Tashkent hospitals where simulation labs have reduced operative errors. This source is highly relevant for understanding the pedagogical shifts occurring in the training of the next generation of surgeons in Uzbekistan, reflecting a global trend toward safer, more efficient surgical education.</w:t>
      </w:r>
    </w:p>
    <w:bookmarkEnd w:id="21"/>
    <w:bookmarkStart w:id="22" w:name="X664782744203f380009315ebdd16eb3b810f84a"/>
    <w:p>
      <w:pPr>
        <w:pStyle w:val="Heading2"/>
      </w:pPr>
      <w:r>
        <w:t xml:space="preserve">Clinical Practice and Specialized Surgery</w:t>
      </w:r>
    </w:p>
    <w:p>
      <w:pPr>
        <w:pStyle w:val="FirstParagraph"/>
      </w:pPr>
      <w:r>
        <w:t xml:space="preserve">Yusupov, K., et al. (2023). "Outcomes of Minimally Invasive Surgery in Tashkent: A Multicenter Study."</w:t>
      </w:r>
      <w:r>
        <w:t xml:space="preserve"> </w:t>
      </w:r>
      <w:r>
        <w:rPr>
          <w:iCs/>
          <w:i/>
        </w:rPr>
        <w:t xml:space="preserve">Uzbekistan Medical Journal</w:t>
      </w:r>
      <w:r>
        <w:t xml:space="preserve">, 5(3), 89-102.</w:t>
      </w:r>
    </w:p>
    <w:p>
      <w:pPr>
        <w:pStyle w:val="BodyText"/>
      </w:pPr>
      <w:r>
        <w:t xml:space="preserve">This study focuses on the growing prevalence of laparoscopic and endoscopic procedures in Tashkent. It aggregates data from several major surgical centers to evaluate patient recovery times, complication rates, and cost-effectiveness. The findings suggest that minimally invasive techniques are becoming the standard of care in the capital, driven by both technological availability and surgeon training. This bibliography entry is crucial for surgeons looking to benchmark their clinical practices against national averages and for policymakers assessing the efficacy of new surgical technologies.</w:t>
      </w:r>
    </w:p>
    <w:p>
      <w:pPr>
        <w:pStyle w:val="BodyText"/>
      </w:pPr>
      <w:r>
        <w:t xml:space="preserve">International Committee of the Red Cross. (2022).</w:t>
      </w:r>
      <w:r>
        <w:t xml:space="preserve"> </w:t>
      </w:r>
      <w:r>
        <w:rPr>
          <w:iCs/>
          <w:i/>
        </w:rPr>
        <w:t xml:space="preserve">Trauma Surgery and Emergency Care in Post-Conflict and Developing Regions: Lessons from Central Asia.</w:t>
      </w:r>
      <w:r>
        <w:t xml:space="preserve"> </w:t>
      </w:r>
      <w:r>
        <w:t xml:space="preserve">ICRC Publications.</w:t>
      </w:r>
    </w:p>
    <w:p>
      <w:pPr>
        <w:pStyle w:val="BodyText"/>
      </w:pPr>
      <w:r>
        <w:t xml:space="preserve">While broader in scope, this publication includes significant sections on the capacity of Tashkent's trauma centers. It discusses the challenges surgeons face in managing high-volume trauma cases and the importance of rapid triage systems. The document highlights the resilience of the surgical workforce in Uzbekistan and the protocols established to handle mass casualty events. It is an important reference for emergency surgeons and trauma specialists operating in Tashkent, offering insights into resource management and crisis response strategies.</w:t>
      </w:r>
    </w:p>
    <w:bookmarkEnd w:id="22"/>
    <w:bookmarkStart w:id="23" w:name="X046708330fef093358fce3690bf932cc262e220"/>
    <w:p>
      <w:pPr>
        <w:pStyle w:val="Heading2"/>
      </w:pPr>
      <w:r>
        <w:t xml:space="preserve">Ethics, Patient Safety, and Future Directions</w:t>
      </w:r>
    </w:p>
    <w:p>
      <w:pPr>
        <w:pStyle w:val="FirstParagraph"/>
      </w:pPr>
      <w:r>
        <w:t xml:space="preserve">Ministry of Health of the Republic of Uzbekistan. (2021).</w:t>
      </w:r>
      <w:r>
        <w:t xml:space="preserve"> </w:t>
      </w:r>
      <w:r>
        <w:rPr>
          <w:iCs/>
          <w:i/>
        </w:rPr>
        <w:t xml:space="preserve">National Strategy for Patient Safety and Surgical Quality Assurance.</w:t>
      </w:r>
      <w:r>
        <w:t xml:space="preserve"> </w:t>
      </w:r>
      <w:r>
        <w:t xml:space="preserve">Government of Uzbekistan.</w:t>
      </w:r>
    </w:p>
    <w:p>
      <w:pPr>
        <w:pStyle w:val="BodyText"/>
      </w:pPr>
      <w:r>
        <w:t xml:space="preserve">This official government document outlines the ethical and safety standards required for all surgical procedures in the country. It emphasizes informed consent, infection control, and the reduction of surgical site infections. For surgeons in Tashkent, compliance with this strategy is mandatory. The document also addresses the ethical considerations of medical tourism, as Tashkent increasingly attracts patients from neighboring countries. It serves as a foundational text for understanding the legal and ethical responsibilities of the modern surgeon in Uzbekistan.</w:t>
      </w:r>
    </w:p>
    <w:p>
      <w:pPr>
        <w:pStyle w:val="BodyText"/>
      </w:pPr>
      <w:r>
        <w:t xml:space="preserve">Akhmedov, R. (2024). "Telemedicine and Remote Surgical Consultation in Uzbekistan: Opportunities and Challenges."</w:t>
      </w:r>
      <w:r>
        <w:t xml:space="preserve"> </w:t>
      </w:r>
      <w:r>
        <w:rPr>
          <w:iCs/>
          <w:i/>
        </w:rPr>
        <w:t xml:space="preserve">Global Health Technology Review</w:t>
      </w:r>
      <w:r>
        <w:t xml:space="preserve">, 11(4), 201-215.</w:t>
      </w:r>
    </w:p>
    <w:p>
      <w:pPr>
        <w:pStyle w:val="BodyText"/>
      </w:pPr>
      <w:r>
        <w:t xml:space="preserve">This recent article examines the integration of telemedicine into surgical workflows in Tashkent. It discusses how remote consultations with international experts are enhancing the capabilities of local surgeons. The author analyzes the technical infrastructure required for such collaborations and the regulatory hurdles that remain. This source is forward-looking, providing insights into how digital health technologies are reshaping the role of the surgeon in Uzbekistan, facilitating knowledge transfer, and improving access to specialized surgical advice for patients in the capital 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in Tashkent, Uzbekistan</dc:title>
  <dc:creator/>
  <dc:language>en</dc:language>
  <cp:keywords/>
  <dcterms:created xsi:type="dcterms:W3CDTF">2026-08-07T14:28:24Z</dcterms:created>
  <dcterms:modified xsi:type="dcterms:W3CDTF">2026-08-07T14:28:24Z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