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2" w:name="X210fb45f5cc813142d9ff365083ac28d0a32b2c"/>
    <w:p>
      <w:pPr>
        <w:pStyle w:val="Heading1"/>
      </w:pPr>
      <w:r>
        <w:t xml:space="preserve">Annotated Bibliography: Systems Engineering in Marseille, France</w:t>
      </w:r>
    </w:p>
    <w:p>
      <w:pPr>
        <w:pStyle w:val="FirstParagraph"/>
      </w:pPr>
      <w:r>
        <w:t xml:space="preserve">This annotated bibliography compiles essential resources regarding the role, methodologies, and regional application of</w:t>
      </w:r>
      <w:r>
        <w:t xml:space="preserve"> </w:t>
      </w:r>
      <w:r>
        <w:t xml:space="preserve">Systems Engineering</w:t>
      </w:r>
      <w:r>
        <w:t xml:space="preserve"> </w:t>
      </w:r>
      <w:r>
        <w:t xml:space="preserve">within the specific context of</w:t>
      </w:r>
      <w:r>
        <w:t xml:space="preserve"> </w:t>
      </w:r>
      <w:r>
        <w:t xml:space="preserve">Marseille, France</w:t>
      </w:r>
      <w:r>
        <w:t xml:space="preserve">. The selection focuses on the intersection of European standards (such as ISO/IEC 15288), the French industrial ecosystem, and the unique maritime and aerospace challenges prevalent in the Mediterranean region. These sources are curated to assist professionals and researchers in understanding how systems engineering principles are adapted to the local regulatory and industrial environment of the Provence-Alpes-Côte d'Azur (PACA) region.</w:t>
      </w:r>
    </w:p>
    <w:bookmarkStart w:id="20" w:name="selected-references"/>
    <w:p>
      <w:pPr>
        <w:pStyle w:val="Heading2"/>
      </w:pPr>
      <w:r>
        <w:t xml:space="preserve">Selected References</w:t>
      </w:r>
    </w:p>
    <w:p>
      <w:pPr>
        <w:pStyle w:val="FirstParagraph"/>
      </w:pPr>
      <w:r>
        <w:t xml:space="preserve">International Organization for Standardization. (2015).</w:t>
      </w:r>
      <w:r>
        <w:t xml:space="preserve"> </w:t>
      </w:r>
      <w:r>
        <w:rPr>
          <w:iCs/>
          <w:i/>
        </w:rPr>
        <w:t xml:space="preserve">ISO/IEC/IEEE 15288:2015 Systems and software engineering — System life cycle processes</w:t>
      </w:r>
      <w:r>
        <w:t xml:space="preserve">. Geneva: ISO.</w:t>
      </w:r>
    </w:p>
    <w:p>
      <w:pPr>
        <w:pStyle w:val="BodyText"/>
      </w:pPr>
      <w:r>
        <w:t xml:space="preserve">This foundational document defines the standard processes for systems engineering globally. For a</w:t>
      </w:r>
      <w:r>
        <w:t xml:space="preserve"> </w:t>
      </w:r>
      <w:r>
        <w:rPr>
          <w:bCs/>
          <w:b/>
        </w:rPr>
        <w:t xml:space="preserve">Systems Engineer</w:t>
      </w:r>
      <w:r>
        <w:t xml:space="preserve"> </w:t>
      </w:r>
      <w:r>
        <w:t xml:space="preserve">operating in</w:t>
      </w:r>
      <w:r>
        <w:t xml:space="preserve"> </w:t>
      </w:r>
      <w:r>
        <w:rPr>
          <w:bCs/>
          <w:b/>
        </w:rPr>
        <w:t xml:space="preserve">Marseille</w:t>
      </w:r>
      <w:r>
        <w:t xml:space="preserve">, this standard is critical as it forms the backbone of contracts with major European defense and aerospace contractors headquartered in the region, such as Airbus and Thales. The annotation highlights that while the standard is global, its implementation in</w:t>
      </w:r>
      <w:r>
        <w:t xml:space="preserve"> </w:t>
      </w:r>
      <w:r>
        <w:rPr>
          <w:bCs/>
          <w:b/>
        </w:rPr>
        <w:t xml:space="preserve">France</w:t>
      </w:r>
      <w:r>
        <w:t xml:space="preserve"> </w:t>
      </w:r>
      <w:r>
        <w:t xml:space="preserve">often requires alignment with national defense procurement regulations. Understanding this text is mandatory for ensuring interoperability in complex maritime and aerospace systems developed in the Mediterranean industrial hub.</w:t>
      </w:r>
    </w:p>
    <w:p>
      <w:pPr>
        <w:pStyle w:val="BodyText"/>
      </w:pPr>
      <w:r>
        <w:t xml:space="preserve">INCOSE. (2020).</w:t>
      </w:r>
      <w:r>
        <w:t xml:space="preserve"> </w:t>
      </w:r>
      <w:r>
        <w:rPr>
          <w:iCs/>
          <w:i/>
        </w:rPr>
        <w:t xml:space="preserve">Systems Engineering Handbook: A Guide for System Life Cycle Processes and Activities</w:t>
      </w:r>
      <w:r>
        <w:t xml:space="preserve"> </w:t>
      </w:r>
      <w:r>
        <w:t xml:space="preserve">(5th ed.). Hoboken, NJ: Wiley.</w:t>
      </w:r>
    </w:p>
    <w:p>
      <w:pPr>
        <w:pStyle w:val="BodyText"/>
      </w:pPr>
      <w:r>
        <w:t xml:space="preserve">Widely regarded as the definitive guide for the profession, this handbook provides comprehensive methodologies for managing complex systems. In the context of</w:t>
      </w:r>
      <w:r>
        <w:t xml:space="preserve"> </w:t>
      </w:r>
      <w:r>
        <w:rPr>
          <w:bCs/>
          <w:b/>
        </w:rPr>
        <w:t xml:space="preserve">Marseille</w:t>
      </w:r>
      <w:r>
        <w:t xml:space="preserve">, this resource is particularly valuable for engineers working on port automation and logistics systems. The handbook’s emphasis on stakeholder analysis is crucial for navigating the diverse interests present in</w:t>
      </w:r>
      <w:r>
        <w:t xml:space="preserve"> </w:t>
      </w:r>
      <w:r>
        <w:rPr>
          <w:bCs/>
          <w:b/>
        </w:rPr>
        <w:t xml:space="preserve">France</w:t>
      </w:r>
      <w:r>
        <w:t xml:space="preserve">’s largest port city, where industrial, environmental, and municipal stakeholders must be harmonized. It serves as a practical toolkit for applying rigorous engineering practices to the specific infrastructural challenges of the region.</w:t>
      </w:r>
    </w:p>
    <w:p>
      <w:pPr>
        <w:pStyle w:val="BodyText"/>
      </w:pPr>
      <w:r>
        <w:t xml:space="preserve">Ministère de l’Armement (DGA). (2021).</w:t>
      </w:r>
      <w:r>
        <w:t xml:space="preserve"> </w:t>
      </w:r>
      <w:r>
        <w:rPr>
          <w:iCs/>
          <w:i/>
        </w:rPr>
        <w:t xml:space="preserve">Stratégie de l’Ingénierie Système pour les Systèmes d’Armes et de Défense</w:t>
      </w:r>
      <w:r>
        <w:t xml:space="preserve">. Paris: Direction Générale de l’Armement.</w:t>
      </w:r>
    </w:p>
    <w:p>
      <w:pPr>
        <w:pStyle w:val="BodyText"/>
      </w:pPr>
      <w:r>
        <w:t xml:space="preserve">This French government publication outlines the specific requirements for systems engineering within the national defense sector. For a</w:t>
      </w:r>
      <w:r>
        <w:t xml:space="preserve"> </w:t>
      </w:r>
      <w:r>
        <w:rPr>
          <w:bCs/>
          <w:b/>
        </w:rPr>
        <w:t xml:space="preserve">Systems Engineer</w:t>
      </w:r>
      <w:r>
        <w:t xml:space="preserve"> </w:t>
      </w:r>
      <w:r>
        <w:t xml:space="preserve">in</w:t>
      </w:r>
      <w:r>
        <w:t xml:space="preserve"> </w:t>
      </w:r>
      <w:r>
        <w:rPr>
          <w:bCs/>
          <w:b/>
        </w:rPr>
        <w:t xml:space="preserve">Marseille</w:t>
      </w:r>
      <w:r>
        <w:t xml:space="preserve">, a city with a dense concentration of defense industries (including Naval Group and MBDA), this document is indispensable. It details how European standards are interpreted and enforced by the French state. The text provides insight into the mandatory security protocols and lifecycle management strategies required for projects funded by the French Ministry of Armed Forces, making it essential for compliance in the local market.</w:t>
      </w:r>
    </w:p>
    <w:p>
      <w:pPr>
        <w:pStyle w:val="BodyText"/>
      </w:pPr>
      <w:r>
        <w:t xml:space="preserve">Port Autonome de Marseille. (2022).</w:t>
      </w:r>
      <w:r>
        <w:t xml:space="preserve"> </w:t>
      </w:r>
      <w:r>
        <w:rPr>
          <w:iCs/>
          <w:i/>
        </w:rPr>
        <w:t xml:space="preserve">Plan de Développement Durable et Numérique du Port de Marseille-Fos</w:t>
      </w:r>
      <w:r>
        <w:t xml:space="preserve">. Marseille: PAM.</w:t>
      </w:r>
    </w:p>
    <w:p>
      <w:pPr>
        <w:pStyle w:val="BodyText"/>
      </w:pPr>
      <w:r>
        <w:t xml:space="preserve">This strategic plan details the digital transformation and sustainability goals of the Port of Marseille-Fos. It is a primary source for understanding the application of systems engineering in civil infrastructure. The document illustrates how systems thinking is applied to optimize logistics, reduce carbon footprints, and integrate smart technologies. For engineers in</w:t>
      </w:r>
      <w:r>
        <w:t xml:space="preserve"> </w:t>
      </w:r>
      <w:r>
        <w:rPr>
          <w:bCs/>
          <w:b/>
        </w:rPr>
        <w:t xml:space="preserve">Marseille</w:t>
      </w:r>
      <w:r>
        <w:t xml:space="preserve">, this resource bridges the gap between theoretical systems engineering and practical, large-scale implementation in a real-world maritime environment, highlighting the region’s commitment to modernizing its industrial capabilities.</w:t>
      </w:r>
    </w:p>
    <w:p>
      <w:pPr>
        <w:pStyle w:val="BodyText"/>
      </w:pPr>
      <w:r>
        <w:t xml:space="preserve">Airbus Group. (2019).</w:t>
      </w:r>
      <w:r>
        <w:t xml:space="preserve"> </w:t>
      </w:r>
      <w:r>
        <w:rPr>
          <w:iCs/>
          <w:i/>
        </w:rPr>
        <w:t xml:space="preserve">Systems Engineering Practices for Next-Generation Aerospace Systems</w:t>
      </w:r>
      <w:r>
        <w:t xml:space="preserve">. Toulouse: Airbus Internal Technical Report.</w:t>
      </w:r>
    </w:p>
    <w:p>
      <w:pPr>
        <w:pStyle w:val="BodyText"/>
      </w:pPr>
      <w:r>
        <w:t xml:space="preserve">Although headquartered in Toulouse, Airbus maintains significant operations in the</w:t>
      </w:r>
      <w:r>
        <w:t xml:space="preserve"> </w:t>
      </w:r>
      <w:r>
        <w:rPr>
          <w:bCs/>
          <w:b/>
        </w:rPr>
        <w:t xml:space="preserve">Marseille</w:t>
      </w:r>
      <w:r>
        <w:t xml:space="preserve"> </w:t>
      </w:r>
      <w:r>
        <w:t xml:space="preserve">area, particularly in helicopter manufacturing and systems integration. This report offers a glimpse into industry-leading practices for managing complex aerospace systems. It is highly relevant for</w:t>
      </w:r>
      <w:r>
        <w:t xml:space="preserve"> </w:t>
      </w:r>
      <w:r>
        <w:rPr>
          <w:bCs/>
          <w:b/>
        </w:rPr>
        <w:t xml:space="preserve">Systems Engineers</w:t>
      </w:r>
      <w:r>
        <w:t xml:space="preserve"> </w:t>
      </w:r>
      <w:r>
        <w:t xml:space="preserve">in</w:t>
      </w:r>
      <w:r>
        <w:t xml:space="preserve"> </w:t>
      </w:r>
      <w:r>
        <w:rPr>
          <w:bCs/>
          <w:b/>
        </w:rPr>
        <w:t xml:space="preserve">France</w:t>
      </w:r>
      <w:r>
        <w:t xml:space="preserve"> </w:t>
      </w:r>
      <w:r>
        <w:t xml:space="preserve">who need to align their methodologies with major OEM (Original Equipment Manufacturer) expectations. The document emphasizes model-based systems engineering (MBSE), a trend that is rapidly gaining traction in the PACA region’s high-tech sector.</w:t>
      </w:r>
    </w:p>
    <w:p>
      <w:pPr>
        <w:pStyle w:val="BodyText"/>
      </w:pPr>
      <w:r>
        <w:t xml:space="preserve">European Space Agency (ESA). (2020).</w:t>
      </w:r>
      <w:r>
        <w:t xml:space="preserve"> </w:t>
      </w:r>
      <w:r>
        <w:rPr>
          <w:iCs/>
          <w:i/>
        </w:rPr>
        <w:t xml:space="preserve">Systems Engineering Handbook for Space Projects</w:t>
      </w:r>
      <w:r>
        <w:t xml:space="preserve">. Noordwijk: ESA Publications Division.</w:t>
      </w:r>
    </w:p>
    <w:p>
      <w:pPr>
        <w:pStyle w:val="BodyText"/>
      </w:pPr>
      <w:r>
        <w:t xml:space="preserve">Given</w:t>
      </w:r>
      <w:r>
        <w:t xml:space="preserve"> </w:t>
      </w:r>
      <w:r>
        <w:rPr>
          <w:bCs/>
          <w:b/>
        </w:rPr>
        <w:t xml:space="preserve">Marseille</w:t>
      </w:r>
      <w:r>
        <w:t xml:space="preserve">’s proximity to the Cannes-Mandelieu aerospace cluster and its historical ties to space exploration, this ESA handbook is a critical reference. It provides specialized guidelines for systems engineering in the space domain, which differs significantly from terrestrial applications due to extreme reliability requirements. For a</w:t>
      </w:r>
      <w:r>
        <w:t xml:space="preserve"> </w:t>
      </w:r>
      <w:r>
        <w:rPr>
          <w:bCs/>
          <w:b/>
        </w:rPr>
        <w:t xml:space="preserve">Systems Engineer</w:t>
      </w:r>
      <w:r>
        <w:t xml:space="preserve"> </w:t>
      </w:r>
      <w:r>
        <w:t xml:space="preserve">in</w:t>
      </w:r>
      <w:r>
        <w:t xml:space="preserve"> </w:t>
      </w:r>
      <w:r>
        <w:rPr>
          <w:bCs/>
          <w:b/>
        </w:rPr>
        <w:t xml:space="preserve">France</w:t>
      </w:r>
      <w:r>
        <w:t xml:space="preserve"> </w:t>
      </w:r>
      <w:r>
        <w:t xml:space="preserve">working on satellite communications or launch vehicle components, this text ensures adherence to European space standards, facilitating collaboration across international borders within the EU space program.</w:t>
      </w:r>
    </w:p>
    <w:p>
      <w:pPr>
        <w:pStyle w:val="BodyText"/>
      </w:pPr>
      <w:r>
        <w:t xml:space="preserve">CNRS. (2021).</w:t>
      </w:r>
      <w:r>
        <w:t xml:space="preserve"> </w:t>
      </w:r>
      <w:r>
        <w:rPr>
          <w:iCs/>
          <w:i/>
        </w:rPr>
        <w:t xml:space="preserve">Recherche en Ingénierie des Systèmes Complexes en Méditerranée</w:t>
      </w:r>
      <w:r>
        <w:t xml:space="preserve">. Marseille: Centre National de la Recherche Scientifique.</w:t>
      </w:r>
    </w:p>
    <w:p>
      <w:pPr>
        <w:pStyle w:val="BodyText"/>
      </w:pPr>
      <w:r>
        <w:t xml:space="preserve">This academic publication from the French National Centre for Scientific Research focuses on the theoretical advancements in complex systems engineering within the Mediterranean context. It is valuable for understanding the research landscape in</w:t>
      </w:r>
      <w:r>
        <w:t xml:space="preserve"> </w:t>
      </w:r>
      <w:r>
        <w:rPr>
          <w:bCs/>
          <w:b/>
        </w:rPr>
        <w:t xml:space="preserve">Marseille</w:t>
      </w:r>
      <w:r>
        <w:t xml:space="preserve">, home to several prestigious engineering schools and research labs. The document explores how local environmental factors, such as seismic activity and marine conditions, influence systems design. It provides a scholarly perspective that complements industrial standards, offering insights into innovative approaches being developed in</w:t>
      </w:r>
      <w:r>
        <w:t xml:space="preserve"> </w:t>
      </w:r>
      <w:r>
        <w:rPr>
          <w:bCs/>
          <w:b/>
        </w:rPr>
        <w:t xml:space="preserve">France</w:t>
      </w:r>
      <w:r>
        <w:t xml:space="preserve">’s academic institutions.</w:t>
      </w:r>
    </w:p>
    <w:p>
      <w:pPr>
        <w:pStyle w:val="BodyText"/>
      </w:pPr>
      <w:r>
        <w:t xml:space="preserve">AFNOR. (2018).</w:t>
      </w:r>
      <w:r>
        <w:t xml:space="preserve"> </w:t>
      </w:r>
      <w:r>
        <w:rPr>
          <w:iCs/>
          <w:i/>
        </w:rPr>
        <w:t xml:space="preserve">NF EN ISO 9001:2015 Management Systems — Quality Management Systems — Requirements</w:t>
      </w:r>
      <w:r>
        <w:t xml:space="preserve">. Paris: Association Française de Normalisation.</w:t>
      </w:r>
    </w:p>
    <w:p>
      <w:pPr>
        <w:pStyle w:val="BodyText"/>
      </w:pPr>
      <w:r>
        <w:t xml:space="preserve">While not exclusively about systems engineering, this French adaptation of the ISO 9001 standard is crucial for quality management within engineering projects. In</w:t>
      </w:r>
      <w:r>
        <w:t xml:space="preserve"> </w:t>
      </w:r>
      <w:r>
        <w:rPr>
          <w:bCs/>
          <w:b/>
        </w:rPr>
        <w:t xml:space="preserve">Marseille</w:t>
      </w:r>
      <w:r>
        <w:t xml:space="preserve">, where industrial contracts are highly regulated, adherence to AFNOR standards is often a prerequisite for bidding on public and private projects. For a</w:t>
      </w:r>
      <w:r>
        <w:t xml:space="preserve"> </w:t>
      </w:r>
      <w:r>
        <w:rPr>
          <w:bCs/>
          <w:b/>
        </w:rPr>
        <w:t xml:space="preserve">Systems Engineer</w:t>
      </w:r>
      <w:r>
        <w:t xml:space="preserve">, integrating quality management systems into the engineering lifecycle is essential for maintaining professional credibility and ensuring project success in the competitive French market. This document provides the framework for achieving such integration.</w:t>
      </w:r>
    </w:p>
    <w:bookmarkEnd w:id="20"/>
    <w:bookmarkStart w:id="21" w:name="conclusion"/>
    <w:p>
      <w:pPr>
        <w:pStyle w:val="Heading2"/>
      </w:pPr>
      <w:r>
        <w:t xml:space="preserve">Conclusion</w:t>
      </w:r>
    </w:p>
    <w:p>
      <w:pPr>
        <w:pStyle w:val="FirstParagraph"/>
      </w:pPr>
      <w:r>
        <w:t xml:space="preserve">The resources listed above provide a comprehensive foundation for understanding the multifaceted role of a</w:t>
      </w:r>
      <w:r>
        <w:t xml:space="preserve"> </w:t>
      </w:r>
      <w:r>
        <w:rPr>
          <w:bCs/>
          <w:b/>
        </w:rPr>
        <w:t xml:space="preserve">Systems Engineer</w:t>
      </w:r>
      <w:r>
        <w:t xml:space="preserve"> </w:t>
      </w:r>
      <w:r>
        <w:t xml:space="preserve">in</w:t>
      </w:r>
      <w:r>
        <w:t xml:space="preserve"> </w:t>
      </w:r>
      <w:r>
        <w:rPr>
          <w:bCs/>
          <w:b/>
        </w:rPr>
        <w:t xml:space="preserve">Marseille, France</w:t>
      </w:r>
      <w:r>
        <w:t xml:space="preserve">. From international standards like ISO/IEC 15288 to local strategic plans from the Port of Marseille, these documents illustrate the necessity of adapting global engineering principles to local regulatory, industrial, and environmental contexts. Mastery of these materials is essential for professionals aiming to contribute effectively to the technological and industrial advancement of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Marseille, France</dc:title>
  <dc:creator/>
  <dc:language>en</dc:language>
  <cp:keywords/>
  <dcterms:created xsi:type="dcterms:W3CDTF">2026-08-08T10:15:06Z</dcterms:created>
  <dcterms:modified xsi:type="dcterms:W3CDTF">2026-08-08T10:15:06Z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