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Guangzhou,</w:t>
      </w:r>
      <w:r>
        <w:t xml:space="preserve"> </w:t>
      </w:r>
      <w:r>
        <w:t xml:space="preserve">China</w:t>
      </w:r>
    </w:p>
    <w:bookmarkStart w:id="24" w:name="Xc0de12f7683d460aac758c56c4b926d6f0507ff"/>
    <w:p>
      <w:pPr>
        <w:pStyle w:val="Heading1"/>
      </w:pPr>
      <w:r>
        <w:t xml:space="preserve">Annotated Bibliography: Primary Education in Guangzhou, China</w:t>
      </w:r>
    </w:p>
    <w:p>
      <w:pPr>
        <w:pStyle w:val="FirstParagraph"/>
      </w:pPr>
      <w:r>
        <w:t xml:space="preserve">This annotated bibliography compiles essential resources regarding the landscape of primary education in Guangzhou, China. It focuses on the specific challenges and opportunities faced by primary teachers in this rapidly developing metropolis, covering topics such as curriculum reform, bilingual education, and the integration of technology in the classroom.</w:t>
      </w:r>
    </w:p>
    <w:bookmarkStart w:id="20" w:name="X9e7c36fb2626a94dfa3cf8f7c6ad13e82e9982e"/>
    <w:p>
      <w:pPr>
        <w:pStyle w:val="Heading2"/>
      </w:pPr>
      <w:r>
        <w:t xml:space="preserve">Curriculum Reform and Policy Implementation</w:t>
      </w:r>
    </w:p>
    <w:p>
      <w:pPr>
        <w:pStyle w:val="FirstParagraph"/>
      </w:pPr>
      <w:r>
        <w:t xml:space="preserve">Bray, M., &amp; Li, A. (2019).</w:t>
      </w:r>
      <w:r>
        <w:t xml:space="preserve"> </w:t>
      </w:r>
      <w:r>
        <w:rPr>
          <w:iCs/>
          <w:i/>
        </w:rPr>
        <w:t xml:space="preserve">Education in China: A Historical Perspective and Contemporary Challenges.</w:t>
      </w:r>
      <w:r>
        <w:t xml:space="preserve"> </w:t>
      </w:r>
      <w:r>
        <w:t xml:space="preserve">Springer.</w:t>
      </w:r>
    </w:p>
    <w:p>
      <w:pPr>
        <w:pStyle w:val="BodyText"/>
      </w:pPr>
      <w:r>
        <w:t xml:space="preserve">This comprehensive volume provides a critical analysis of the evolution of the Chinese education system, with specific chapters dedicated to the implementation of the "Double Reduction" policy. For a primary teacher in Guangzhou, this text is invaluable for understanding the macro-level policy shifts that directly impact homework loads and after-school tutoring. The authors detail how these national mandates are interpreted and enforced at the municipal level in Guangdong province, offering context for the changing role of the primary educator in balancing academic rigor with student well-being.</w:t>
      </w:r>
    </w:p>
    <w:p>
      <w:pPr>
        <w:pStyle w:val="BodyText"/>
      </w:pPr>
      <w:r>
        <w:t xml:space="preserve">Guangzhou Municipal Education Bureau. (2021).</w:t>
      </w:r>
      <w:r>
        <w:t xml:space="preserve"> </w:t>
      </w:r>
      <w:r>
        <w:rPr>
          <w:iCs/>
          <w:i/>
        </w:rPr>
        <w:t xml:space="preserve">Guidelines for the Implementation of the New Curriculum Standards in Primary Schools.</w:t>
      </w:r>
      <w:r>
        <w:t xml:space="preserve"> </w:t>
      </w:r>
      <w:r>
        <w:t xml:space="preserve">Official Government Publication.</w:t>
      </w:r>
    </w:p>
    <w:p>
      <w:pPr>
        <w:pStyle w:val="BodyText"/>
      </w:pPr>
      <w:r>
        <w:t xml:space="preserve">As an official government document, this resource is the definitive guide for primary teachers operating within Guangzhou's public school system. It outlines the specific pedagogical requirements for the new curriculum standards, emphasizing core competencies such as critical thinking and moral development. The document details the assessment frameworks used in Guangzhou, providing teachers with the necessary tools to align their lesson plans with local administrative expectations and national educational goals.</w:t>
      </w:r>
    </w:p>
    <w:bookmarkEnd w:id="20"/>
    <w:bookmarkStart w:id="21" w:name="X1ef1e7eda2c49b99ff3c69bb031cfd5db85645d"/>
    <w:p>
      <w:pPr>
        <w:pStyle w:val="Heading2"/>
      </w:pPr>
      <w:r>
        <w:t xml:space="preserve">Bilingual Education and Language Acquisition</w:t>
      </w:r>
    </w:p>
    <w:p>
      <w:pPr>
        <w:pStyle w:val="FirstParagraph"/>
      </w:pPr>
      <w:r>
        <w:t xml:space="preserve">Liu, J., &amp; Wang, Y. (2020).</w:t>
      </w:r>
      <w:r>
        <w:t xml:space="preserve"> </w:t>
      </w:r>
      <w:r>
        <w:rPr>
          <w:iCs/>
          <w:i/>
        </w:rPr>
        <w:t xml:space="preserve">English Language Teaching in International Schools in Greater China.</w:t>
      </w:r>
      <w:r>
        <w:t xml:space="preserve"> </w:t>
      </w:r>
      <w:r>
        <w:t xml:space="preserve">Routledge.</w:t>
      </w:r>
    </w:p>
    <w:p>
      <w:pPr>
        <w:pStyle w:val="BodyText"/>
      </w:pPr>
      <w:r>
        <w:t xml:space="preserve">Guangzhou hosts a significant number of international and bilingual primary schools. This book offers a detailed examination of English Language Teaching (ELT) methodologies used in these institutions. It is particularly relevant for primary teachers in Guangzhou who are navigating the complexities of teaching English as a second language to young learners. The text explores the cultural nuances of teaching in a Chinese context and provides strategies for fostering bilingualism while respecting local cultural values.</w:t>
      </w:r>
    </w:p>
    <w:p>
      <w:pPr>
        <w:pStyle w:val="BodyText"/>
      </w:pPr>
      <w:r>
        <w:t xml:space="preserve">Zhang, L. (2018).</w:t>
      </w:r>
      <w:r>
        <w:t xml:space="preserve"> </w:t>
      </w:r>
      <w:r>
        <w:rPr>
          <w:iCs/>
          <w:i/>
        </w:rPr>
        <w:t xml:space="preserve">Cantonese and Mandarin: Language Policy and Practice in Guangdong Primary Schools.</w:t>
      </w:r>
      <w:r>
        <w:t xml:space="preserve"> </w:t>
      </w:r>
      <w:r>
        <w:t xml:space="preserve">Journal of Asian Education, 12(3), 45-62.</w:t>
      </w:r>
    </w:p>
    <w:p>
      <w:pPr>
        <w:pStyle w:val="BodyText"/>
      </w:pPr>
      <w:r>
        <w:t xml:space="preserve">This journal article addresses a unique linguistic challenge in Guangzhou: the coexistence of Cantonese and Mandarin. For primary teachers, understanding the language dynamics is crucial for effective classroom management and parent communication. The author analyzes how language policies affect student identity and academic performance in Guangzhou's primary schools. It offers practical insights for educators on how to support students who may be more proficient in Cantonese than Mandarin, ensuring equitable access to the curriculum.</w:t>
      </w:r>
    </w:p>
    <w:bookmarkEnd w:id="21"/>
    <w:bookmarkStart w:id="22" w:name="technology-and-pedagogy"/>
    <w:p>
      <w:pPr>
        <w:pStyle w:val="Heading2"/>
      </w:pPr>
      <w:r>
        <w:t xml:space="preserve">Technology and Pedagogy</w:t>
      </w:r>
    </w:p>
    <w:p>
      <w:pPr>
        <w:pStyle w:val="FirstParagraph"/>
      </w:pPr>
      <w:r>
        <w:t xml:space="preserve">Chen, X., &amp; Li, H. (2022).</w:t>
      </w:r>
      <w:r>
        <w:t xml:space="preserve"> </w:t>
      </w:r>
      <w:r>
        <w:rPr>
          <w:iCs/>
          <w:i/>
        </w:rPr>
        <w:t xml:space="preserve">Digital Transformation in Chinese Primary Education: Case Studies from Tier-1 Cities.</w:t>
      </w:r>
      <w:r>
        <w:t xml:space="preserve"> </w:t>
      </w:r>
      <w:r>
        <w:t xml:space="preserve">Educational Technology Research and Development, 70(2), 112-130.</w:t>
      </w:r>
    </w:p>
    <w:p>
      <w:pPr>
        <w:pStyle w:val="BodyText"/>
      </w:pPr>
      <w:r>
        <w:t xml:space="preserve">Guangzhou is recognized as a leader in educational technology integration in China. This article presents case studies from primary schools in Guangzhou that have successfully implemented smart classroom technologies. It is highly relevant for primary teachers looking to incorporate digital tools into their instruction. The authors discuss the efficacy of AI-driven learning platforms and interactive whiteboards in enhancing student engagement and personalizing learning experiences for young children in a high-tech urban environment.</w:t>
      </w:r>
    </w:p>
    <w:bookmarkEnd w:id="22"/>
    <w:bookmarkStart w:id="23" w:name="Xd42638b336c9f444edd604c97fad1afc0fccd7f"/>
    <w:p>
      <w:pPr>
        <w:pStyle w:val="Heading2"/>
      </w:pPr>
      <w:r>
        <w:t xml:space="preserve">Socio-Cultural Context and Student Well-being</w:t>
      </w:r>
    </w:p>
    <w:p>
      <w:pPr>
        <w:pStyle w:val="FirstParagraph"/>
      </w:pPr>
      <w:r>
        <w:t xml:space="preserve">Wang, S., &amp; Zhang, Q. (2021).</w:t>
      </w:r>
      <w:r>
        <w:t xml:space="preserve"> </w:t>
      </w:r>
      <w:r>
        <w:rPr>
          <w:iCs/>
          <w:i/>
        </w:rPr>
        <w:t xml:space="preserve">Academic Pressure and Mental Health of Primary Students in Urban China.</w:t>
      </w:r>
      <w:r>
        <w:t xml:space="preserve"> </w:t>
      </w:r>
      <w:r>
        <w:t xml:space="preserve">Child Indicators Research, 14, 89-105.</w:t>
      </w:r>
    </w:p>
    <w:p>
      <w:pPr>
        <w:pStyle w:val="BodyText"/>
      </w:pPr>
      <w:r>
        <w:t xml:space="preserve">This study focuses on the psychological well-being of primary school students in major Chinese cities, including Guangzhou. It highlights the intense academic pressure faced by young learners and the role teachers play in mitigating stress. For primary teachers in Guangzhou, this resource is essential for developing a supportive classroom environment. It provides evidence-based strategies for identifying signs of anxiety and fostering a positive school culture that prioritizes holistic development over purely academic metrics.</w:t>
      </w:r>
    </w:p>
    <w:p>
      <w:pPr>
        <w:pStyle w:val="BodyText"/>
      </w:pPr>
      <w:r>
        <w:t xml:space="preserve">Lee, M. (2019).</w:t>
      </w:r>
      <w:r>
        <w:t xml:space="preserve"> </w:t>
      </w:r>
      <w:r>
        <w:rPr>
          <w:iCs/>
          <w:i/>
        </w:rPr>
        <w:t xml:space="preserve">Parental Involvement in Education: Perspectives from Guangzhou's Middle-Class Families.</w:t>
      </w:r>
      <w:r>
        <w:t xml:space="preserve"> </w:t>
      </w:r>
      <w:r>
        <w:t xml:space="preserve">Asia Pacific Journal of Education, 39(4), 501-518.</w:t>
      </w:r>
    </w:p>
    <w:p>
      <w:pPr>
        <w:pStyle w:val="BodyText"/>
      </w:pPr>
      <w:r>
        <w:t xml:space="preserve">Understanding the expectations of parents is vital for primary teachers in Guangzhou, where parental involvement is often high and expectations are rigorous. This article explores the dynamics between parents and teachers in Guangzhou's middle-class communities. It offers insights into how educators can build effective partnerships with families to support student learning. The findings are particularly useful for teachers navigating the cultural expectations of "tiger parenting" while promoting balanced educational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Guangzhou, China</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