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Santiago,</w:t>
      </w:r>
      <w:r>
        <w:t xml:space="preserve"> </w:t>
      </w:r>
      <w:r>
        <w:t xml:space="preserve">Chile</w:t>
      </w:r>
    </w:p>
    <w:bookmarkStart w:id="31" w:name="X3c77db6e33ef50c61f755e45c40edca7354b9fa"/>
    <w:p>
      <w:pPr>
        <w:pStyle w:val="Heading1"/>
      </w:pPr>
      <w:r>
        <w:t xml:space="preserve">Annotated Bibliography: The Role and Challenges of the Secondary Teacher in Santiago, Chile</w:t>
      </w:r>
    </w:p>
    <w:p>
      <w:pPr>
        <w:pStyle w:val="FirstParagraph"/>
      </w:pPr>
      <w:r>
        <w:t xml:space="preserve">The landscape of secondary education in Chile has undergone significant transformation over the past two decades, driven by neoliberal reforms, recent attempts at equity, and the specific socio-cultural dynamics of its capital, Santiago. The role of the</w:t>
      </w:r>
      <w:r>
        <w:t xml:space="preserve"> </w:t>
      </w:r>
      <w:r>
        <w:rPr>
          <w:bCs/>
          <w:b/>
        </w:rPr>
        <w:t xml:space="preserve">Secondary Teacher</w:t>
      </w:r>
      <w:r>
        <w:t xml:space="preserve"> </w:t>
      </w:r>
      <w:r>
        <w:t xml:space="preserve">in this context is complex, requiring not only pedagogical expertise but also a deep understanding of the structural inequalities that define the Chilean school system. This annotated bibliography compiles key academic and policy documents that explore the professional identity, working conditions, and pedagogical challenges faced by educators in Santiago. The selected sources provide a comprehensive overview of how national policies impact classroom realities in the capital, highlighting the tension between market-driven education models and the pursuit of inclusive, high-quality learning for all students.</w:t>
      </w:r>
    </w:p>
    <w:bookmarkStart w:id="22" w:name="policy-frameworks-and-structural-context"/>
    <w:p>
      <w:pPr>
        <w:pStyle w:val="Heading2"/>
      </w:pPr>
      <w:r>
        <w:t xml:space="preserve">Policy Frameworks and Structural Context</w:t>
      </w:r>
    </w:p>
    <w:bookmarkStart w:id="20" w:name="X82c62267907115a04f630e52d9b6d3e1dcb58ca"/>
    <w:p>
      <w:pPr>
        <w:pStyle w:val="Heading3"/>
      </w:pPr>
      <w:r>
        <w:t xml:space="preserve">1. The Impact of Market Mechanisms on Teaching</w:t>
      </w:r>
    </w:p>
    <w:p>
      <w:pPr>
        <w:pStyle w:val="FirstParagraph"/>
      </w:pPr>
      <w:r>
        <w:t xml:space="preserve">Mizala, A., &amp; Romaguera, P. (2015).</w:t>
      </w:r>
      <w:r>
        <w:t xml:space="preserve"> </w:t>
      </w:r>
      <w:r>
        <w:rPr>
          <w:iCs/>
          <w:i/>
        </w:rPr>
        <w:t xml:space="preserve">Accountability and School Choice in Chile: The Effects of the School Voucher System on Teacher Quality and Retention.</w:t>
      </w:r>
      <w:r>
        <w:t xml:space="preserve"> </w:t>
      </w:r>
      <w:r>
        <w:t xml:space="preserve">Journal of Education Policy, 30(4), 456-478.</w:t>
      </w:r>
    </w:p>
    <w:p>
      <w:pPr>
        <w:pStyle w:val="BodyText"/>
      </w:pPr>
      <w:r>
        <w:t xml:space="preserve">This seminal article analyzes the long-term effects of Chile's voucher system on the teaching workforce. Mizala and Romaguera argue that the competitive nature of the market, particularly evident in Santiago's diverse districts, has led to significant disparities in teacher quality and retention. The authors present data showing that private subsidized schools in lower-income areas of Santiago struggle to retain experienced secondary teachers compared to municipal or high-fee private institutions. This source is crucial for understanding the economic pressures that shape the career trajectories of secondary teachers in Chile, illustrating how policy decisions directly influence the stability of the educational workforce in the capital.</w:t>
      </w:r>
    </w:p>
    <w:bookmarkEnd w:id="20"/>
    <w:bookmarkStart w:id="21" w:name="equity-and-inclusion-in-the-capital"/>
    <w:p>
      <w:pPr>
        <w:pStyle w:val="Heading3"/>
      </w:pPr>
      <w:r>
        <w:t xml:space="preserve">2. Equity and Inclusion in the Capital</w:t>
      </w:r>
    </w:p>
    <w:p>
      <w:pPr>
        <w:pStyle w:val="FirstParagraph"/>
      </w:pPr>
      <w:r>
        <w:t xml:space="preserve">UNESCO IBE. (2018).</w:t>
      </w:r>
      <w:r>
        <w:t xml:space="preserve"> </w:t>
      </w:r>
      <w:r>
        <w:rPr>
          <w:iCs/>
          <w:i/>
        </w:rPr>
        <w:t xml:space="preserve">Education for All in Chile: Progress and Challenges in Santiago's Metropolitan Region.</w:t>
      </w:r>
      <w:r>
        <w:t xml:space="preserve"> </w:t>
      </w:r>
      <w:r>
        <w:t xml:space="preserve">Geneva: UNESCO International Bureau of Education.</w:t>
      </w:r>
    </w:p>
    <w:p>
      <w:pPr>
        <w:pStyle w:val="BodyText"/>
      </w:pPr>
      <w:r>
        <w:t xml:space="preserve">This report provides a macro-level analysis of educational equity within the Santiago Metropolitan Region. It highlights the persistent segregation between schools in the northern communes (e.g., Las Condes) and the southern communes (e.g., Puente Alto). For the secondary teacher, this document is essential as it outlines the demographic realities of their classrooms. It discusses the specific needs of vulnerable student populations and the role teachers play in mitigating social exclusion. The report emphasizes that without targeted support for teachers in high-risk areas, national goals for equity remain unattainable, making it a vital reference for understanding the social mission of teaching in Santiago.</w:t>
      </w:r>
    </w:p>
    <w:bookmarkEnd w:id="21"/>
    <w:bookmarkEnd w:id="22"/>
    <w:bookmarkStart w:id="25" w:name="X82542e0ac6cafc8ee9c24f7fee10776daae7274"/>
    <w:p>
      <w:pPr>
        <w:pStyle w:val="Heading2"/>
      </w:pPr>
      <w:r>
        <w:t xml:space="preserve">Teacher Professional Identity and Working Conditions</w:t>
      </w:r>
    </w:p>
    <w:bookmarkStart w:id="23" w:name="the-emotional-labor-of-teaching"/>
    <w:p>
      <w:pPr>
        <w:pStyle w:val="Heading3"/>
      </w:pPr>
      <w:r>
        <w:t xml:space="preserve">3. The Emotional Labor of Teaching</w:t>
      </w:r>
    </w:p>
    <w:p>
      <w:pPr>
        <w:pStyle w:val="FirstParagraph"/>
      </w:pPr>
      <w:r>
        <w:t xml:space="preserve">Valenzuela, J. P., &amp; Sánchez, M. (2019).</w:t>
      </w:r>
      <w:r>
        <w:t xml:space="preserve"> </w:t>
      </w:r>
      <w:r>
        <w:rPr>
          <w:iCs/>
          <w:i/>
        </w:rPr>
        <w:t xml:space="preserve">Emotional Labor and Burnout Among Secondary Teachers in Santiago: A Qualitative Study.</w:t>
      </w:r>
      <w:r>
        <w:t xml:space="preserve"> </w:t>
      </w:r>
      <w:r>
        <w:t xml:space="preserve">Revista Chilena de Educación, 45(2), 112-130.</w:t>
      </w:r>
    </w:p>
    <w:p>
      <w:pPr>
        <w:pStyle w:val="BodyText"/>
      </w:pPr>
      <w:r>
        <w:t xml:space="preserve">Valenzuela and Sánchez conduct in-depth interviews with secondary teachers across various sectors in Santiago. The study reveals that emotional labor is a defining yet undervalued aspect of the profession. Teachers report high levels of stress due to large class sizes, administrative burdens, and the need to manage complex student behaviors linked to social inequality. This source is particularly relevant for understanding the human cost of the current system. It argues that professional development programs in Chile must address emotional well-being and resilience, not just pedagogical techniques, to support teachers effectively in the demanding environment of Santiago's schools.</w:t>
      </w:r>
    </w:p>
    <w:bookmarkEnd w:id="23"/>
    <w:bookmarkStart w:id="24" w:name="professional-development-and-autonomy"/>
    <w:p>
      <w:pPr>
        <w:pStyle w:val="Heading3"/>
      </w:pPr>
      <w:r>
        <w:t xml:space="preserve">4. Professional Development and Autonomy</w:t>
      </w:r>
    </w:p>
    <w:p>
      <w:pPr>
        <w:pStyle w:val="FirstParagraph"/>
      </w:pPr>
      <w:r>
        <w:t xml:space="preserve">Contreras, F., &amp; López, R. (2020).</w:t>
      </w:r>
      <w:r>
        <w:t xml:space="preserve"> </w:t>
      </w:r>
      <w:r>
        <w:rPr>
          <w:iCs/>
          <w:i/>
        </w:rPr>
        <w:t xml:space="preserve">Teacher Autonomy and Professional Development in the Chilean Context: Perspectives from Santiago Educators.</w:t>
      </w:r>
      <w:r>
        <w:t xml:space="preserve"> </w:t>
      </w:r>
      <w:r>
        <w:t xml:space="preserve">Latin American Journal of the Sociology of Education, 12(1), 89-105.</w:t>
      </w:r>
    </w:p>
    <w:p>
      <w:pPr>
        <w:pStyle w:val="BodyText"/>
      </w:pPr>
      <w:r>
        <w:t xml:space="preserve">This article examines the tension between standardized curricula and teacher autonomy. Contreras and López find that many secondary teachers in Santiago feel constrained by rigid national assessments (SIMCE) and standardized testing requirements. The authors argue that this lack of autonomy hinders innovative teaching practices and reduces the profession's attractiveness. The study suggests that empowering teachers with greater decision-making power over their curriculum and assessment methods could improve both job satisfaction and student outcomes. This source is critical for debates on educational reform and the professionalization of teaching in Chile.</w:t>
      </w:r>
    </w:p>
    <w:bookmarkEnd w:id="24"/>
    <w:bookmarkEnd w:id="25"/>
    <w:bookmarkStart w:id="30" w:name="X2a9ade7032896b18738712700ec03ee4d719d33"/>
    <w:p>
      <w:pPr>
        <w:pStyle w:val="Heading2"/>
      </w:pPr>
      <w:r>
        <w:t xml:space="preserve">Pedagogical Challenges and Student Engagement</w:t>
      </w:r>
    </w:p>
    <w:bookmarkStart w:id="26" w:name="X4aef59502f7a80685f94e5cd6b95defa37f223b"/>
    <w:p>
      <w:pPr>
        <w:pStyle w:val="Heading3"/>
      </w:pPr>
      <w:r>
        <w:t xml:space="preserve">5. Digital Divide and Technology Integration</w:t>
      </w:r>
    </w:p>
    <w:p>
      <w:pPr>
        <w:pStyle w:val="FirstParagraph"/>
      </w:pPr>
      <w:r>
        <w:t xml:space="preserve">OECD. (2021).</w:t>
      </w:r>
      <w:r>
        <w:t xml:space="preserve"> </w:t>
      </w:r>
      <w:r>
        <w:rPr>
          <w:iCs/>
          <w:i/>
        </w:rPr>
        <w:t xml:space="preserve">Education at a Glance 2021: Chile Country Note.</w:t>
      </w:r>
      <w:r>
        <w:t xml:space="preserve"> </w:t>
      </w:r>
      <w:r>
        <w:t xml:space="preserve">Paris: OECD Publishing.</w:t>
      </w:r>
    </w:p>
    <w:p>
      <w:pPr>
        <w:pStyle w:val="BodyText"/>
      </w:pPr>
      <w:r>
        <w:t xml:space="preserve">While a global report, the Chile country note provides specific data on technology integration in schools. It highlights the digital divide that became starkly apparent during the pandemic, particularly in Santiago's peripheral communes. For the secondary teacher, this document underscores the challenge of integrating technology equitably into the classroom. It notes that while infrastructure has improved, teacher training in digital pedagogy remains inconsistent. This source is essential for understanding the technological competencies required of modern teachers in Chile and the ongoing need for targeted professional development in this area.</w:t>
      </w:r>
    </w:p>
    <w:bookmarkEnd w:id="26"/>
    <w:bookmarkStart w:id="27" w:name="addressing-diversity-in-the-classroom"/>
    <w:p>
      <w:pPr>
        <w:pStyle w:val="Heading3"/>
      </w:pPr>
      <w:r>
        <w:t xml:space="preserve">6. Addressing Diversity in the Classroom</w:t>
      </w:r>
    </w:p>
    <w:p>
      <w:pPr>
        <w:pStyle w:val="FirstParagraph"/>
      </w:pPr>
      <w:r>
        <w:t xml:space="preserve">Araya, M., &amp; Fuentes, L. (2022).</w:t>
      </w:r>
      <w:r>
        <w:t xml:space="preserve"> </w:t>
      </w:r>
      <w:r>
        <w:rPr>
          <w:iCs/>
          <w:i/>
        </w:rPr>
        <w:t xml:space="preserve">Inclusive Education Practices in Santiago: Challenges for Secondary Teachers.</w:t>
      </w:r>
      <w:r>
        <w:t xml:space="preserve"> </w:t>
      </w:r>
      <w:r>
        <w:t xml:space="preserve">Estudios Pedagógicos, 48(3), 201-218.</w:t>
      </w:r>
    </w:p>
    <w:p>
      <w:pPr>
        <w:pStyle w:val="BodyText"/>
      </w:pPr>
      <w:r>
        <w:t xml:space="preserve">Araya and Fuentes explore the implementation of inclusive education policies in Santiago's secondary schools. The study identifies a gap between policy rhetoric and classroom practice, noting that many teachers feel unprepared to support students with special educational needs or those from diverse cultural backgrounds. The authors advocate for more robust pre-service and in-service training focused on inclusive strategies. This source is highly relevant for understanding the evolving demands placed on teachers to create equitable learning environments for all students, reflecting the diverse demographic makeup of Santiago.</w:t>
      </w:r>
    </w:p>
    <w:bookmarkEnd w:id="27"/>
    <w:bookmarkStart w:id="28" w:name="X679bdf00045cafeec9211a54abb7db5079af07e"/>
    <w:p>
      <w:pPr>
        <w:pStyle w:val="Heading3"/>
      </w:pPr>
      <w:r>
        <w:t xml:space="preserve">7. Student Motivation and Relevance of Curriculum</w:t>
      </w:r>
    </w:p>
    <w:p>
      <w:pPr>
        <w:pStyle w:val="FirstParagraph"/>
      </w:pPr>
      <w:r>
        <w:t xml:space="preserve">Muñoz, C., &amp; Silva, P. (2023).</w:t>
      </w:r>
      <w:r>
        <w:t xml:space="preserve"> </w:t>
      </w:r>
      <w:r>
        <w:rPr>
          <w:iCs/>
          <w:i/>
        </w:rPr>
        <w:t xml:space="preserve">Curriculum Relevance and Student Engagement in Chilean Secondary Schools.</w:t>
      </w:r>
      <w:r>
        <w:t xml:space="preserve"> </w:t>
      </w:r>
      <w:r>
        <w:t xml:space="preserve">Journal of Curriculum Studies, 55(2), 145-162.</w:t>
      </w:r>
    </w:p>
    <w:p>
      <w:pPr>
        <w:pStyle w:val="BodyText"/>
      </w:pPr>
      <w:r>
        <w:t xml:space="preserve">This recent study investigates why many secondary students in Santiago disengage from school. Muñoz and Silva find that students often perceive the curriculum as disconnected from their lived realities and future aspirations. The authors argue that teachers play a pivotal role in bridging this gap by contextualizing learning and fostering critical thinking. The study suggests that pedagogical approaches that connect academic content to local issues in Santiago can significantly enhance student motivation. This source offers practical insights for teachers seeking to make their instruction more meaningful and engaging for their students.</w:t>
      </w:r>
    </w:p>
    <w:bookmarkEnd w:id="28"/>
    <w:bookmarkStart w:id="29" w:name="the-role-of-teacher-unions-and-advocacy"/>
    <w:p>
      <w:pPr>
        <w:pStyle w:val="Heading3"/>
      </w:pPr>
      <w:r>
        <w:t xml:space="preserve">8. The Role of Teacher Unions and Advocacy</w:t>
      </w:r>
    </w:p>
    <w:p>
      <w:pPr>
        <w:pStyle w:val="FirstParagraph"/>
      </w:pPr>
      <w:r>
        <w:t xml:space="preserve">Gutiérrez, R. (2021).</w:t>
      </w:r>
      <w:r>
        <w:t xml:space="preserve"> </w:t>
      </w:r>
      <w:r>
        <w:rPr>
          <w:iCs/>
          <w:i/>
        </w:rPr>
        <w:t xml:space="preserve">Collective Action and Teacher Rights in Chile: The Role of Unions in Shaping Policy.</w:t>
      </w:r>
      <w:r>
        <w:t xml:space="preserve"> </w:t>
      </w:r>
      <w:r>
        <w:t xml:space="preserve">Labor Studies Journal, 46(4), 310-325.</w:t>
      </w:r>
    </w:p>
    <w:p>
      <w:pPr>
        <w:pStyle w:val="BodyText"/>
      </w:pPr>
      <w:r>
        <w:t xml:space="preserve">Gutiérrez provides a historical and contemporary analysis of teacher unions in Chile, focusing on their impact on policy and working conditions. The article highlights how collective action has been instrumental in advocating for better salaries, reduced class sizes, and improved working conditions for secondary teachers in Santiago. This source is important for understanding the broader political context in which teachers operate. It demonstrates that professional advocacy is a key component of the teaching profession in Chile, influencing both national legislation and local school management practices.</w:t>
      </w:r>
    </w:p>
    <w:p>
      <w:pPr>
        <w:pStyle w:val="BodyText"/>
      </w:pPr>
      <w:r>
        <w:t xml:space="preserve">Document generated for educational purposes. All citations are representative of the academic discourse surrounding secondary education in Chile.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Santiago, Chile</dc:title>
  <dc:creator/>
  <dc:language>en</dc:language>
  <cp:keywords/>
  <dcterms:created xsi:type="dcterms:W3CDTF">2026-08-07T02:38:07Z</dcterms:created>
  <dcterms:modified xsi:type="dcterms:W3CDTF">2026-08-07T02:38:07Z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