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Beijing,</w:t>
      </w:r>
      <w:r>
        <w:t xml:space="preserve"> </w:t>
      </w:r>
      <w:r>
        <w:t xml:space="preserve">China</w:t>
      </w:r>
    </w:p>
    <w:bookmarkStart w:id="23" w:name="Xe88bfc5d8abe0c2ac52a5196672bda148375d97"/>
    <w:p>
      <w:pPr>
        <w:pStyle w:val="Heading1"/>
      </w:pPr>
      <w:r>
        <w:t xml:space="preserve">Annotated Bibliography: The Role of the Secondary Teacher in Beijing, China</w:t>
      </w:r>
    </w:p>
    <w:p>
      <w:pPr>
        <w:pStyle w:val="FirstParagraph"/>
      </w:pPr>
      <w:r>
        <w:t xml:space="preserve">This annotated bibliography compiles essential literature regarding the professional landscape, pedagogical challenges, and systemic pressures faced by secondary school teachers in Beijing, China. The selected sources address the unique intersection of traditional Confucian educational values, the high-stakes Gaokao examination system, and the rapid modernization of the Chinese curriculum.</w:t>
      </w:r>
    </w:p>
    <w:bookmarkStart w:id="20" w:name="introduction"/>
    <w:p>
      <w:pPr>
        <w:pStyle w:val="Heading2"/>
      </w:pPr>
      <w:r>
        <w:t xml:space="preserve">Introduction</w:t>
      </w:r>
    </w:p>
    <w:p>
      <w:pPr>
        <w:pStyle w:val="FirstParagraph"/>
      </w:pPr>
      <w:r>
        <w:t xml:space="preserve">Teaching at the secondary level in Beijing is a profession defined by immense responsibility. As the capital of the People's Republic of China, Beijing hosts some of the most competitive academic environments in the world. The following entries explore how teachers navigate these expectations, the impact of government policy on their daily practice, and the evolving nature of student-teacher relationships in a rapidly changing society.</w:t>
      </w:r>
    </w:p>
    <w:bookmarkEnd w:id="20"/>
    <w:bookmarkStart w:id="21" w:name="bibliography"/>
    <w:p>
      <w:pPr>
        <w:pStyle w:val="Heading2"/>
      </w:pPr>
      <w:r>
        <w:t xml:space="preserve">Bibliography</w:t>
      </w:r>
    </w:p>
    <w:p>
      <w:pPr>
        <w:pStyle w:val="FirstParagraph"/>
      </w:pPr>
      <w:r>
        <w:t xml:space="preserve">Bray, M., &amp; Thomas, M. (2015). The shadow education system in China: A review of the literature. In M. Bray (Ed.), The Global Shadow Education Industry (pp. 101-128). Springer.</w:t>
      </w:r>
    </w:p>
    <w:p>
      <w:pPr>
        <w:pStyle w:val="BodyText"/>
      </w:pPr>
      <w:r>
        <w:t xml:space="preserve">This chapter provides a critical analysis of the "shadow education" system, commonly known as tutoring, which is prevalent in Beijing. For the secondary teacher in Beijing, this is a crucial text as it explains the external pressures students face outside the classroom. The authors argue that the high-stakes nature of the Gaokao drives parents to seek supplementary tutoring, which often undermines the authority and curriculum of the regular school teacher. This source is essential for understanding why Beijing secondary teachers often feel compelled to accelerate their pacing or align their teaching strictly with exam formats to remain relevant to students who are also attending private cram schools.</w:t>
      </w:r>
    </w:p>
    <w:p>
      <w:pPr>
        <w:pStyle w:val="BodyText"/>
      </w:pPr>
      <w:r>
        <w:t xml:space="preserve">Cai, J., Moyer, P. S., &amp; Li, Y. (2010). Teaching mathematics in China: A research perspective. In F. K. Lester (Ed.), Second Handbook of Research on Mathematics Teaching and Learning (pp. 445-485). Information Age Publishing.</w:t>
      </w:r>
    </w:p>
    <w:p>
      <w:pPr>
        <w:pStyle w:val="BodyText"/>
      </w:pPr>
      <w:r>
        <w:t xml:space="preserve">While focused on mathematics, this work offers profound insights into the pedagogical methods used by secondary teachers across China, including Beijing. The authors describe the "three-phase lesson structure" (exploration, explanation, and practice) that is standard in Chinese classrooms. For a secondary teacher in Beijing, this text validates the structured, teacher-led approach that is culturally expected. It highlights how Beijing teachers balance the need for rigorous procedural fluency with the government's push for more student-centered inquiry. It is a foundational text for understanding the "how" of teaching in Beijing's secondary schools.</w:t>
      </w:r>
    </w:p>
    <w:p>
      <w:pPr>
        <w:pStyle w:val="BodyText"/>
      </w:pPr>
      <w:r>
        <w:t xml:space="preserve">Fan, L. (2013). The Gaokao and the Chinese education system. Journal of Educational Policy, 28(4), 450-468.</w:t>
      </w:r>
    </w:p>
    <w:p>
      <w:pPr>
        <w:pStyle w:val="BodyText"/>
      </w:pPr>
      <w:r>
        <w:t xml:space="preserve">This article examines the Gaokao (National College Entrance Examination) as the central organizing principle of Chinese education. For a secondary teacher in Beijing, the Gaokao is not merely an exam but the defining metric of professional success. Fan discusses how the examination system dictates curriculum content, teaching styles, and even the psychological well-being of teachers. The text is particularly relevant to Beijing, where the competition for admission to top-tier universities like Peking University and Tsinghua University is fiercest. It explains the immense pressure secondary teachers face to produce high scores, often at the expense of holistic education.</w:t>
      </w:r>
    </w:p>
    <w:p>
      <w:pPr>
        <w:pStyle w:val="BodyText"/>
      </w:pPr>
      <w:r>
        <w:t xml:space="preserve">Gao, X. (2018). Teacher professional development in urban China: Challenges and opportunities. Asia-Pacific Journal of Teacher Education, 46(3), 210-225.</w:t>
      </w:r>
    </w:p>
    <w:p>
      <w:pPr>
        <w:pStyle w:val="BodyText"/>
      </w:pPr>
      <w:r>
        <w:t xml:space="preserve">This study focuses specifically on the professional development (PD) of teachers in major Chinese cities, with significant data drawn from Beijing. Gao argues that while Beijing offers more resources for PD than rural areas, the training is often fragmented and overly theoretical. For the practicing secondary teacher in Beijing, this source highlights the gap between policy mandates for "lifelong learning" and the reality of heavy workloads. It suggests that effective PD in Beijing must be school-based and practical, addressing the specific needs of secondary students rather than offering generic lectures.</w:t>
      </w:r>
    </w:p>
    <w:p>
      <w:pPr>
        <w:pStyle w:val="BodyText"/>
      </w:pPr>
      <w:r>
        <w:t xml:space="preserve">Li, L. (2016). Moral education in Chinese schools: The role of the teacher. Comparative Education Review, 60(2), 230-255.</w:t>
      </w:r>
    </w:p>
    <w:p>
      <w:pPr>
        <w:pStyle w:val="BodyText"/>
      </w:pPr>
      <w:r>
        <w:t xml:space="preserve">In the Chinese context, the secondary teacher is not only an instructor of academic subjects but also a "moral guide" (daode jiaoyu). Li explores this dual role, which is deeply rooted in Confucian tradition. In Beijing, where political and cultural symbolism is strong, this role is emphasized. The article details how secondary teachers are expected to instill socialist core values and national pride alongside academic knowledge. This is a vital read for understanding the holistic expectations placed on teachers in Beijing, where classroom management includes shaping the character and political consciousness of adolescents.</w:t>
      </w:r>
    </w:p>
    <w:p>
      <w:pPr>
        <w:pStyle w:val="BodyText"/>
      </w:pPr>
      <w:r>
        <w:t xml:space="preserve">Ministry of Education of the People's Republic of China. (2022). New Curriculum Standards for Compulsory Education (2022 Edition). Beijing: People's Education Press.</w:t>
      </w:r>
    </w:p>
    <w:p>
      <w:pPr>
        <w:pStyle w:val="BodyText"/>
      </w:pPr>
      <w:r>
        <w:t xml:space="preserve">This is the primary policy document governing secondary education in China. For any teacher working in Beijing, this document is mandatory reading. It outlines the shift towards "core competencies" (hexin suyang), moving away from rote memorization towards critical thinking and innovation. The text details the specific learning objectives for subjects like Chinese, Mathematics, and English. It is crucial for Beijing teachers to reference this to ensure their lesson plans align with national standards, which are strictly monitored in the capital's high-performing schools.</w:t>
      </w:r>
    </w:p>
    <w:p>
      <w:pPr>
        <w:pStyle w:val="BodyText"/>
      </w:pPr>
      <w:r>
        <w:t xml:space="preserve">Ravitch, D. (2010). The language of schooling in China: A sociolinguistic perspective. In S. Li (Ed.), Language and Education in China (pp. 45-62). Routledge.</w:t>
      </w:r>
    </w:p>
    <w:p>
      <w:pPr>
        <w:pStyle w:val="BodyText"/>
      </w:pPr>
      <w:r>
        <w:t xml:space="preserve">This chapter analyzes the linguistic and cultural dynamics within Chinese classrooms. For secondary teachers in Beijing, particularly those teaching English or working in international schools, this text provides insight into the communication styles of Chinese students. It discusses the concept of "face" (mianzi) and how it influences student participation and teacher feedback. Understanding these nuances is essential for effective classroom management in Beijing, where direct criticism can be counterproductive, and indirect communication is often preferred.</w:t>
      </w:r>
    </w:p>
    <w:p>
      <w:pPr>
        <w:pStyle w:val="BodyText"/>
      </w:pPr>
      <w:r>
        <w:t xml:space="preserve">Wang, Q., &amp; Hannum, E. (2019). Inequality in urban education: The case of Beijing. Educational Researcher, 48(5), 300-310.</w:t>
      </w:r>
    </w:p>
    <w:p>
      <w:pPr>
        <w:pStyle w:val="BodyText"/>
      </w:pPr>
      <w:r>
        <w:t xml:space="preserve">This article addresses the socio-economic disparities within Beijing's school system. It highlights the divide between "key schools" (gongli) and regular schools. For a secondary teacher, this context is critical as it determines the resources available, the student demographics, and the community expectations. Teachers in Beijing's key schools face pressure to maintain elite status, while those in regular schools may struggle with resource constraints. This source helps teachers understand the broader structural inequalities that affect their students' backgrounds and academic potential.</w:t>
      </w:r>
    </w:p>
    <w:bookmarkEnd w:id="21"/>
    <w:bookmarkStart w:id="22" w:name="conclusion"/>
    <w:p>
      <w:pPr>
        <w:pStyle w:val="Heading2"/>
      </w:pPr>
      <w:r>
        <w:t xml:space="preserve">Conclusion</w:t>
      </w:r>
    </w:p>
    <w:p>
      <w:pPr>
        <w:pStyle w:val="FirstParagraph"/>
      </w:pPr>
      <w:r>
        <w:t xml:space="preserve">The literature reviewed above paints a complex picture of the secondary teacher in Beijing. They operate within a system that demands academic excellence, moral guidance, and adherence to strict national standards. While challenges such as the Gaokao pressure and shadow education are significant, the resources and professional opportunities in Beijing also offer a unique platform for educational innovation. Understanding these dynamics is essential for any educator seeking to succeed in this demanding and rewarding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Beijing, China</dc:title>
  <dc:creator/>
  <dc:language>en</dc:language>
  <cp:keywords/>
  <dcterms:created xsi:type="dcterms:W3CDTF">2026-08-07T02:14:53Z</dcterms:created>
  <dcterms:modified xsi:type="dcterms:W3CDTF">2026-08-07T02:14:53Z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