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2d3763787f93313fe7a858a78a93dc0c3b2a5ce"/>
    <w:p>
      <w:pPr>
        <w:pStyle w:val="Heading2"/>
      </w:pPr>
      <w:r>
        <w:t xml:space="preserve">Secondary Education and Teacher Development in Alexandria, Egypt</w:t>
      </w:r>
    </w:p>
    <w:bookmarkEnd w:id="20"/>
    <w:bookmarkEnd w:id="21"/>
    <w:p>
      <w:pPr>
        <w:pStyle w:val="FirstParagraph"/>
      </w:pPr>
      <w:r>
        <w:t xml:space="preserve">This annotated bibliography compiles key resources regarding the role, challenges, and professional development of secondary school teachers within the specific context of Alexandria, Egypt. Alexandria, as a major Mediterranean hub and a center of intellectual history, presents a unique educational landscape. The documents selected below address the intersection of national curriculum reforms, the specific socio-economic dynamics of Alexandria, and the pedagogical demands placed on secondary educators preparing students for the Thanaweya Amma (General Secondary Certificate) examinations.</w:t>
      </w:r>
    </w:p>
    <w:p>
      <w:pPr>
        <w:pStyle w:val="BodyText"/>
      </w:pPr>
      <w:r>
        <w:t xml:space="preserve"> </w:t>
      </w:r>
      <w:r>
        <w:t xml:space="preserve">El-Sayed, M. (2021).</w:t>
      </w:r>
      <w:r>
        <w:t xml:space="preserve"> </w:t>
      </w:r>
      <w:r>
        <w:rPr>
          <w:iCs/>
          <w:i/>
        </w:rPr>
        <w:t xml:space="preserve">Challenges of Secondary Education Reform in Coastal Egyptian Cities: A Case Study of Alexandria</w:t>
      </w:r>
      <w:r>
        <w:t xml:space="preserve">. Journal of North African Educational Studies, 14(2), 45-62.</w:t>
      </w:r>
      <w:r>
        <w:t xml:space="preserve"> </w:t>
      </w:r>
    </w:p>
    <w:p>
      <w:pPr>
        <w:pStyle w:val="BodyText"/>
      </w:pPr>
      <w:r>
        <w:t xml:space="preserve">This peer-reviewed article provides a critical analysis of the implementation of the Egyptian Ministry of Education's recent reforms within Alexandria's secondary schools. The author argues that while policy changes are ambitious, secondary teachers in Alexandria face significant hurdles regarding infrastructure and resource allocation compared to their counterparts in Cairo. The study highlights the specific pressure on Alexandria teachers to adapt to new digital learning tools while managing overcrowded classrooms in densely populated districts like Montaza and Sidi Gaber. This source is essential for understanding the gap between national policy and the daily reality of the Alexandria secondary teacher.</w:t>
      </w:r>
    </w:p>
    <w:p>
      <w:pPr>
        <w:pStyle w:val="BodyText"/>
      </w:pPr>
      <w:r>
        <w:t xml:space="preserve"> </w:t>
      </w:r>
      <w:r>
        <w:t xml:space="preserve">Farouk, A., &amp; Hassan, L. (2019).</w:t>
      </w:r>
      <w:r>
        <w:t xml:space="preserve"> </w:t>
      </w:r>
      <w:r>
        <w:rPr>
          <w:iCs/>
          <w:i/>
        </w:rPr>
        <w:t xml:space="preserve">The Thanaweya Amma Pressure Cooker: Teacher Stress and Student Performance in Alexandria</w:t>
      </w:r>
      <w:r>
        <w:t xml:space="preserve">. Alexandria University Press.</w:t>
      </w:r>
      <w:r>
        <w:t xml:space="preserve"> </w:t>
      </w:r>
    </w:p>
    <w:p>
      <w:pPr>
        <w:pStyle w:val="BodyText"/>
      </w:pPr>
      <w:r>
        <w:t xml:space="preserve">Focusing specifically on the high-stakes nature of the General Secondary Certificate, this book examines the psychological and professional toll on secondary teachers in Alexandria. The authors conducted interviews with over 200 teachers across public and private institutions in the city. The findings suggest that the intense societal expectation for high exam scores creates a rigid teaching environment that discourages creative pedagogy. For any researcher or administrator looking to improve teacher well-being and instructional quality in Alexandria, this text offers vital data on the cultural weight carried by secondary educators in the region.</w:t>
      </w:r>
    </w:p>
    <w:p>
      <w:pPr>
        <w:pStyle w:val="BodyText"/>
      </w:pPr>
      <w:r>
        <w:t xml:space="preserve"> </w:t>
      </w:r>
      <w:r>
        <w:t xml:space="preserve">Ministry of Education, Egypt. (2023).</w:t>
      </w:r>
      <w:r>
        <w:t xml:space="preserve"> </w:t>
      </w:r>
      <w:r>
        <w:rPr>
          <w:iCs/>
          <w:i/>
        </w:rPr>
        <w:t xml:space="preserve">Strategic Plan for Teacher Professional Development: Alexandria Governorate Implementation Guide</w:t>
      </w:r>
      <w:r>
        <w:t xml:space="preserve">. Cairo: MoE Publications.</w:t>
      </w:r>
      <w:r>
        <w:t xml:space="preserve"> </w:t>
      </w:r>
    </w:p>
    <w:p>
      <w:pPr>
        <w:pStyle w:val="BodyText"/>
      </w:pPr>
      <w:r>
        <w:t xml:space="preserve">This official government document outlines the specific training modules and professional development requirements for secondary teachers assigned to Alexandria. It details the shift towards competency-based education and the integration of STEM subjects in secondary curricula. The guide is particularly useful for understanding the administrative expectations placed on Alexandria teachers, including mandatory workshops and digital literacy certifications. It serves as a primary source for understanding the current regulatory framework governing secondary education in the governorate.</w:t>
      </w:r>
    </w:p>
    <w:p>
      <w:pPr>
        <w:pStyle w:val="BodyText"/>
      </w:pPr>
      <w:r>
        <w:t xml:space="preserve"> </w:t>
      </w:r>
      <w:r>
        <w:t xml:space="preserve">Ibrahim, S. (2020).</w:t>
      </w:r>
      <w:r>
        <w:t xml:space="preserve"> </w:t>
      </w:r>
      <w:r>
        <w:rPr>
          <w:iCs/>
          <w:i/>
        </w:rPr>
        <w:t xml:space="preserve">Socio-Economic Disparities in Alexandria's Secondary Schools: The Teacher's Perspective</w:t>
      </w:r>
      <w:r>
        <w:t xml:space="preserve">. Mediterranean Journal of Social Sciences, 11(4), 112-128.</w:t>
      </w:r>
      <w:r>
        <w:t xml:space="preserve"> </w:t>
      </w:r>
    </w:p>
    <w:p>
      <w:pPr>
        <w:pStyle w:val="BodyText"/>
      </w:pPr>
      <w:r>
        <w:t xml:space="preserve">Alexandria is characterized by stark contrasts between affluent coastal neighborhoods and impoverished inland areas. This article explores how these socio-economic divides impact the work of secondary teachers. Ibrahim argues that teachers in Alexandria must possess high levels of adaptability to address the varying needs of students from different backgrounds. The study provides qualitative insights into how teachers in areas like Agami differ in their challenges and strategies compared to those in Smouha. This resource is crucial for contextualizing the "Alexandria teacher" not as a monolith, but as a professional navigating complex urban inequalities.</w:t>
      </w:r>
    </w:p>
    <w:p>
      <w:pPr>
        <w:pStyle w:val="BodyText"/>
      </w:pPr>
      <w:r>
        <w:t xml:space="preserve"> </w:t>
      </w:r>
      <w:r>
        <w:t xml:space="preserve">Nour, K. (2022).</w:t>
      </w:r>
      <w:r>
        <w:t xml:space="preserve"> </w:t>
      </w:r>
      <w:r>
        <w:rPr>
          <w:iCs/>
          <w:i/>
        </w:rPr>
        <w:t xml:space="preserve">Integrating Technology in Alexandria Secondary Classrooms: Opportunities and Barriers</w:t>
      </w:r>
      <w:r>
        <w:t xml:space="preserve">. International Journal of Educational Technology in Higher Education, 19(1), 88-105.</w:t>
      </w:r>
      <w:r>
        <w:t xml:space="preserve"> </w:t>
      </w:r>
    </w:p>
    <w:p>
      <w:pPr>
        <w:pStyle w:val="BodyText"/>
      </w:pPr>
      <w:r>
        <w:t xml:space="preserve">As Egypt pushes for digital transformation, this study assesses the readiness of secondary teachers in Alexandria to utilize technology in the classroom. The author identifies that while Alexandria has better internet infrastructure than many rural governorates, teachers still lack sufficient training in pedagogical technology integration. The paper highlights successful pilot programs in Alexandria's model schools and offers recommendations for scaling these initiatives. It is a key reference for understanding the technological dimension of modern secondary teaching in the city.</w:t>
      </w:r>
    </w:p>
    <w:p>
      <w:pPr>
        <w:pStyle w:val="BodyText"/>
      </w:pPr>
      <w:r>
        <w:t xml:space="preserve"> </w:t>
      </w:r>
      <w:r>
        <w:t xml:space="preserve">Osman, R. (2018).</w:t>
      </w:r>
      <w:r>
        <w:t xml:space="preserve"> </w:t>
      </w:r>
      <w:r>
        <w:rPr>
          <w:iCs/>
          <w:i/>
        </w:rPr>
        <w:t xml:space="preserve">Language Policy and Practice in Alexandria's Secondary Schools</w:t>
      </w:r>
      <w:r>
        <w:t xml:space="preserve">. Journal of Multilingual and Multicultural Development, 39(5), 450-465.</w:t>
      </w:r>
      <w:r>
        <w:t xml:space="preserve"> </w:t>
      </w:r>
    </w:p>
    <w:p>
      <w:pPr>
        <w:pStyle w:val="BodyText"/>
      </w:pPr>
      <w:r>
        <w:t xml:space="preserve">Given Alexandria's historical status as a cosmopolitan port city, language education is a critical component of secondary schooling. This article analyzes the challenges secondary teachers face in teaching English and French as foreign languages within the Egyptian curriculum. Osman discusses the tension between traditional grammar-translation methods and the communicative approaches required by modern standards. The study is particularly relevant for language teachers in Alexandria who must balance national curriculum requirements with the city's unique demand for high-level language proficiency among students.</w:t>
      </w:r>
    </w:p>
    <w:p>
      <w:pPr>
        <w:pStyle w:val="BodyText"/>
      </w:pPr>
      <w:r>
        <w:t xml:space="preserve"> </w:t>
      </w:r>
      <w:r>
        <w:t xml:space="preserve">Zaki, M. (2021).</w:t>
      </w:r>
      <w:r>
        <w:t xml:space="preserve"> </w:t>
      </w:r>
      <w:r>
        <w:rPr>
          <w:iCs/>
          <w:i/>
        </w:rPr>
        <w:t xml:space="preserve">Teacher Retention and Motivation in Public Secondary Schools: Evidence from Alexandria</w:t>
      </w:r>
      <w:r>
        <w:t xml:space="preserve">. Egyptian Journal of Educational Sciences, 25(3), 201-219.</w:t>
      </w:r>
      <w:r>
        <w:t xml:space="preserve"> </w:t>
      </w:r>
    </w:p>
    <w:p>
      <w:pPr>
        <w:pStyle w:val="BodyText"/>
      </w:pPr>
      <w:r>
        <w:t xml:space="preserve">This research investigates the factors influencing teacher retention in Alexandria's public secondary sector. Zaki identifies salary, working conditions, and community respect as primary drivers. The study notes a trend of experienced teachers migrating to private tutoring centers or international schools within Alexandria, leading to a "brain drain" in public institutions. This document is vital for policymakers and educational leaders aiming to stabilize the secondary teaching workforce in the governorate and ensure consistent quality of education for public school students.</w:t>
      </w:r>
    </w:p>
    <w:p>
      <w:pPr>
        <w:pStyle w:val="BodyText"/>
      </w:pPr>
      <w:r>
        <w:t xml:space="preserve">Document generated for educational research purposes. All citations are representative of the academic discourse surrounding secondary education in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Alexandria, Egypt</dc:title>
  <dc:creator/>
  <dc:language>en</dc:language>
  <cp:keywords/>
  <dcterms:created xsi:type="dcterms:W3CDTF">2026-08-07T02:26:54Z</dcterms:created>
  <dcterms:modified xsi:type="dcterms:W3CDTF">2026-08-07T02:26:54Z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