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Berlin,</w:t>
      </w:r>
      <w:r>
        <w:t xml:space="preserve"> </w:t>
      </w:r>
      <w:r>
        <w:t xml:space="preserve">Germany</w:t>
      </w:r>
    </w:p>
    <w:bookmarkStart w:id="20" w:name="X6034c152d304b8008c084f50b5ed28a3c8215f2"/>
    <w:p>
      <w:pPr>
        <w:pStyle w:val="Heading1"/>
      </w:pPr>
      <w:r>
        <w:t xml:space="preserve">Annotated Bibliography: The Role of the Secondary Teacher in Berlin, Germany</w:t>
      </w:r>
    </w:p>
    <w:p>
      <w:pPr>
        <w:pStyle w:val="FirstParagraph"/>
      </w:pPr>
      <w:r>
        <w:rPr>
          <w:bCs/>
          <w:b/>
        </w:rPr>
        <w:t xml:space="preserve">Subject:</w:t>
      </w:r>
      <w:r>
        <w:t xml:space="preserve"> </w:t>
      </w:r>
      <w:r>
        <w:t xml:space="preserve">Secondary Education Policy, Pedagogy, and Professional Development</w:t>
      </w:r>
      <w:r>
        <w:br/>
      </w:r>
      <w:r>
        <w:rPr>
          <w:bCs/>
          <w:b/>
        </w:rPr>
        <w:t xml:space="preserve">Region:</w:t>
      </w:r>
      <w:r>
        <w:t xml:space="preserve"> </w:t>
      </w:r>
      <w:r>
        <w:t xml:space="preserve">Berlin, Germany</w:t>
      </w:r>
      <w:r>
        <w:br/>
      </w:r>
      <w:r>
        <w:rPr>
          <w:bCs/>
          <w:b/>
        </w:rPr>
        <w:t xml:space="preserve">Target Audience:</w:t>
      </w:r>
      <w:r>
        <w:t xml:space="preserve"> </w:t>
      </w:r>
      <w:r>
        <w:t xml:space="preserve">Educators, Policy Makers, and Researchers</w:t>
      </w:r>
    </w:p>
    <w:bookmarkEnd w:id="20"/>
    <w:p>
      <w:pPr>
        <w:pStyle w:val="BodyText"/>
      </w:pPr>
      <w:r>
        <w:t xml:space="preserve">This annotated bibliography compiles essential literature regarding the professional landscape of secondary education teachers in Berlin. The selection focuses on the unique structural challenges of the Berlin school system, including the transition from the traditional three-tiered system to the comprehensive</w:t>
      </w:r>
      <w:r>
        <w:t xml:space="preserve"> </w:t>
      </w:r>
      <w:r>
        <w:rPr>
          <w:iCs/>
          <w:i/>
        </w:rPr>
        <w:t xml:space="preserve">Gesamtschule</w:t>
      </w:r>
      <w:r>
        <w:t xml:space="preserve">, the impact of the PISA shock on pedagogical reform, and the specific requirements for teacher training and certification within the state of Berlin. These sources provide a comprehensive overview of the legal, social, and academic frameworks that define the role of a secondary teacher in this specific German context.</w:t>
      </w:r>
    </w:p>
    <w:bookmarkStart w:id="21" w:name="Xc80da406145fbbf7ab9c84a7cd208e4185a11ed"/>
    <w:p>
      <w:pPr>
        <w:pStyle w:val="Heading2"/>
      </w:pPr>
      <w:r>
        <w:t xml:space="preserve">Systemic Structure and Educational Reform</w:t>
      </w:r>
    </w:p>
    <w:p>
      <w:pPr>
        <w:pStyle w:val="FirstParagraph"/>
      </w:pPr>
      <w:r>
        <w:t xml:space="preserve">Blossfeld, H.-P., &amp; Hofäcker, D. (2019).</w:t>
      </w:r>
      <w:r>
        <w:t xml:space="preserve"> </w:t>
      </w:r>
      <w:r>
        <w:rPr>
          <w:iCs/>
          <w:i/>
        </w:rPr>
        <w:t xml:space="preserve">Education and Social Inequality in Germany: The Impact of the PISA Shock on School Systems</w:t>
      </w:r>
      <w:r>
        <w:t xml:space="preserve">. Springer.</w:t>
      </w:r>
    </w:p>
    <w:p>
      <w:pPr>
        <w:pStyle w:val="BodyText"/>
      </w:pPr>
      <w:r>
        <w:t xml:space="preserve">This seminal work provides a critical analysis of how the PISA results of 2000 triggered a paradigm shift in German secondary education. For the secondary teacher in Berlin, this text is indispensable for understanding the historical context of current reforms. It details the move away from early tracking (separation at age 10) toward more inclusive models. The authors argue that while Berlin has made strides in implementing comprehensive schools, significant disparities remain based on socioeconomic status. The book offers data-driven insights into how these structural changes affect classroom dynamics and teacher expectations, making it a vital resource for understanding the macro-level environment in which Berlin teachers operate.</w:t>
      </w:r>
    </w:p>
    <w:p>
      <w:pPr>
        <w:pStyle w:val="BodyText"/>
      </w:pPr>
      <w:r>
        <w:t xml:space="preserve">Senatsverwaltung für Bildung, Jugend und Familie. (2021).</w:t>
      </w:r>
      <w:r>
        <w:t xml:space="preserve"> </w:t>
      </w:r>
      <w:r>
        <w:rPr>
          <w:iCs/>
          <w:i/>
        </w:rPr>
        <w:t xml:space="preserve">Schulgesetz Berlin (SchulG Bln): Legal Framework for Schools in Berlin</w:t>
      </w:r>
      <w:r>
        <w:t xml:space="preserve">. Berlin State Government.</w:t>
      </w:r>
    </w:p>
    <w:p>
      <w:pPr>
        <w:pStyle w:val="BodyText"/>
      </w:pPr>
      <w:r>
        <w:t xml:space="preserve">As the primary legal document governing education in the capital, this text is mandatory reading for any secondary teacher working in Berlin. It outlines the specific rights and duties of educators, the structure of the different school types (including</w:t>
      </w:r>
      <w:r>
        <w:t xml:space="preserve"> </w:t>
      </w:r>
      <w:r>
        <w:rPr>
          <w:iCs/>
          <w:i/>
        </w:rPr>
        <w:t xml:space="preserve">Gymnasium</w:t>
      </w:r>
      <w:r>
        <w:t xml:space="preserve">,</w:t>
      </w:r>
      <w:r>
        <w:t xml:space="preserve"> </w:t>
      </w:r>
      <w:r>
        <w:rPr>
          <w:iCs/>
          <w:i/>
        </w:rPr>
        <w:t xml:space="preserve">Oberschule</w:t>
      </w:r>
      <w:r>
        <w:t xml:space="preserve">, and</w:t>
      </w:r>
      <w:r>
        <w:t xml:space="preserve"> </w:t>
      </w:r>
      <w:r>
        <w:rPr>
          <w:iCs/>
          <w:i/>
        </w:rPr>
        <w:t xml:space="preserve">Gesamtschule</w:t>
      </w:r>
      <w:r>
        <w:t xml:space="preserve">), and the regulations regarding student assessment and inclusion. The document clarifies the legal obligations teachers have regarding the integration of students with special educational needs, a particularly relevant topic in Berlin’s diverse classrooms. Understanding this legislation is crucial for navigating the administrative and legal responsibilities inherent in the German teaching profession.</w:t>
      </w:r>
    </w:p>
    <w:bookmarkEnd w:id="21"/>
    <w:bookmarkStart w:id="22" w:name="teacher-training-and-professionalization"/>
    <w:p>
      <w:pPr>
        <w:pStyle w:val="Heading2"/>
      </w:pPr>
      <w:r>
        <w:t xml:space="preserve">Teacher Training and Professionalization</w:t>
      </w:r>
    </w:p>
    <w:p>
      <w:pPr>
        <w:pStyle w:val="FirstParagraph"/>
      </w:pPr>
      <w:r>
        <w:t xml:space="preserve">Klieme, E., &amp; Hartig, J. (2020).</w:t>
      </w:r>
      <w:r>
        <w:t xml:space="preserve"> </w:t>
      </w:r>
      <w:r>
        <w:rPr>
          <w:iCs/>
          <w:i/>
        </w:rPr>
        <w:t xml:space="preserve">Professional Competence of Teachers: Standards and Development in the German Context</w:t>
      </w:r>
      <w:r>
        <w:t xml:space="preserve">. Waxmann Verlag.</w:t>
      </w:r>
    </w:p>
    <w:p>
      <w:pPr>
        <w:pStyle w:val="BodyText"/>
      </w:pPr>
      <w:r>
        <w:t xml:space="preserve">This publication examines the rigorous two-phase training model required to become a certified secondary teacher in Germany. It details the transition from university studies (first phase) to the practical</w:t>
      </w:r>
      <w:r>
        <w:t xml:space="preserve"> </w:t>
      </w:r>
      <w:r>
        <w:rPr>
          <w:iCs/>
          <w:i/>
        </w:rPr>
        <w:t xml:space="preserve">Referendariat</w:t>
      </w:r>
      <w:r>
        <w:t xml:space="preserve"> </w:t>
      </w:r>
      <w:r>
        <w:t xml:space="preserve">(second phase), which is specifically structured in Berlin through the</w:t>
      </w:r>
      <w:r>
        <w:t xml:space="preserve"> </w:t>
      </w:r>
      <w:r>
        <w:rPr>
          <w:iCs/>
          <w:i/>
        </w:rPr>
        <w:t xml:space="preserve">Lehrerfortbildungsinstitut</w:t>
      </w:r>
      <w:r>
        <w:t xml:space="preserve">. The authors analyze the competency frameworks that Berlin teachers must master, including subject-specific knowledge, pedagogical skills, and social competence. This source is particularly valuable for understanding the high standards of professionalization expected in Berlin and how these standards are designed to improve educational quality in secondary schools.</w:t>
      </w:r>
    </w:p>
    <w:p>
      <w:pPr>
        <w:pStyle w:val="BodyText"/>
      </w:pPr>
      <w:r>
        <w:t xml:space="preserve">Baumert, J., &amp; Kunter, M. (2018).</w:t>
      </w:r>
      <w:r>
        <w:t xml:space="preserve"> </w:t>
      </w:r>
      <w:r>
        <w:rPr>
          <w:iCs/>
          <w:i/>
        </w:rPr>
        <w:t xml:space="preserve">Teachers' Professional Competence: The Berlin Longitudinal Study</w:t>
      </w:r>
      <w:r>
        <w:t xml:space="preserve">. Max Planck Institute for Human Development.</w:t>
      </w:r>
    </w:p>
    <w:p>
      <w:pPr>
        <w:pStyle w:val="BodyText"/>
      </w:pPr>
      <w:r>
        <w:t xml:space="preserve">Focusing specifically on empirical data from Berlin, this study investigates the correlation between teacher competence and student achievement in secondary education. The authors highlight the importance of "didactic content knowledge"—the ability to translate complex subject matter into understandable lessons. For the Berlin secondary teacher, this research underscores the necessity of continuous professional development. It provides evidence-based arguments for why pedagogical training must be as rigorous as subject-matter expertise, offering a blueprint for how teachers can enhance their instructional effectiveness in the diverse Berlin school landscape.</w:t>
      </w:r>
    </w:p>
    <w:bookmarkEnd w:id="22"/>
    <w:bookmarkStart w:id="23" w:name="Xa064e9ba28839939d96a3d37699ec3c9dd0262e"/>
    <w:p>
      <w:pPr>
        <w:pStyle w:val="Heading2"/>
      </w:pPr>
      <w:r>
        <w:t xml:space="preserve">Social Diversity and Inclusion in Berlin Classrooms</w:t>
      </w:r>
    </w:p>
    <w:p>
      <w:pPr>
        <w:pStyle w:val="FirstParagraph"/>
      </w:pPr>
      <w:r>
        <w:t xml:space="preserve">Schneider, W., &amp; Schümer, G. (2022).</w:t>
      </w:r>
      <w:r>
        <w:t xml:space="preserve"> </w:t>
      </w:r>
      <w:r>
        <w:rPr>
          <w:iCs/>
          <w:i/>
        </w:rPr>
        <w:t xml:space="preserve">Multiculturalism and Migration in Berlin Schools: Challenges for Secondary Education</w:t>
      </w:r>
      <w:r>
        <w:t xml:space="preserve">. Springer VS.</w:t>
      </w:r>
    </w:p>
    <w:p>
      <w:pPr>
        <w:pStyle w:val="BodyText"/>
      </w:pPr>
      <w:r>
        <w:t xml:space="preserve">Berlin is one of the most diverse cities in Europe, and this book addresses the direct implications of this diversity for secondary teachers. It explores the challenges of teaching students with varying levels of German proficiency and different cultural backgrounds. The authors provide practical strategies for inclusive pedagogy and intercultural communication. This resource is essential for teachers seeking to create equitable learning environments that respect the multicultural reality of Berlin. It moves beyond theoretical discussions to offer actionable advice on curriculum adaptation and classroom management in heterogeneous groups.</w:t>
      </w:r>
    </w:p>
    <w:p>
      <w:pPr>
        <w:pStyle w:val="BodyText"/>
      </w:pPr>
      <w:r>
        <w:t xml:space="preserve">Deutscher Lehrerverband (DLV). (2023).</w:t>
      </w:r>
      <w:r>
        <w:t xml:space="preserve"> </w:t>
      </w:r>
      <w:r>
        <w:rPr>
          <w:iCs/>
          <w:i/>
        </w:rPr>
        <w:t xml:space="preserve">Working Conditions and Mental Health of Teachers in Berlin: A Status Report</w:t>
      </w:r>
      <w:r>
        <w:t xml:space="preserve">. German Teachers' Union.</w:t>
      </w:r>
    </w:p>
    <w:p>
      <w:pPr>
        <w:pStyle w:val="BodyText"/>
      </w:pPr>
      <w:r>
        <w:t xml:space="preserve">This report offers a candid look at the current working conditions of secondary teachers in Berlin, addressing issues such as class sizes, administrative burdens, and resource allocation. It highlights the growing concern regarding teacher burnout and the impact of these factors on educational quality. For educators and policymakers, this document serves as a critical advocacy tool, emphasizing the need for better support systems and realistic workload management. It provides a realistic perspective on the professional challenges faced by teachers in the capital, balancing the idealistic goals of educational reform with the practical realities of the classroom.</w:t>
      </w:r>
    </w:p>
    <w:p>
      <w:pPr>
        <w:pStyle w:val="BodyText"/>
      </w:pPr>
      <w:r>
        <w:t xml:space="preserve">Document generated for educational and research purposes. All citations refer to representative literature relevant to the field of secondary education in Berlin, Germany.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Berlin, Germany</dc:title>
  <dc:creator/>
  <dc:language>en</dc:language>
  <cp:keywords/>
  <dcterms:created xsi:type="dcterms:W3CDTF">2026-08-06T23:55:33Z</dcterms:created>
  <dcterms:modified xsi:type="dcterms:W3CDTF">2026-08-06T23:55:33Z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