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Frankfurt,</w:t>
      </w:r>
      <w:r>
        <w:t xml:space="preserve"> </w:t>
      </w:r>
      <w:r>
        <w:t xml:space="preserve">Germany</w:t>
      </w:r>
    </w:p>
    <w:bookmarkStart w:id="21" w:name="annotated-bibliography"/>
    <w:p>
      <w:pPr>
        <w:pStyle w:val="Heading1"/>
      </w:pPr>
      <w:r>
        <w:t xml:space="preserve">Annotated Bibliography</w:t>
      </w:r>
    </w:p>
    <w:bookmarkStart w:id="20" w:name="Xbda39d1c9014399c47e1513dba6173ed31e03ff"/>
    <w:p>
      <w:pPr>
        <w:pStyle w:val="Heading2"/>
      </w:pPr>
      <w:r>
        <w:t xml:space="preserve">Secondary Teacher Education and Practice in Frankfurt am Main, Germany</w:t>
      </w:r>
    </w:p>
    <w:p>
      <w:pPr>
        <w:pStyle w:val="FirstParagraph"/>
      </w:pPr>
      <w:r>
        <w:t xml:space="preserve">Prepared for: Educational Research and Policy Analysis</w:t>
      </w:r>
      <w:r>
        <w:br/>
      </w:r>
      <w:r>
        <w:t xml:space="preserve">Focus Region: Frankfurt am Main, Hesse, Germany</w:t>
      </w:r>
      <w:r>
        <w:br/>
      </w:r>
      <w:r>
        <w:t xml:space="preserve">Subject Area: Secondary Education (Sekundarstufe I &amp; II)</w:t>
      </w:r>
    </w:p>
    <w:bookmarkEnd w:id="20"/>
    <w:bookmarkEnd w:id="21"/>
    <w:p>
      <w:pPr>
        <w:pStyle w:val="BodyText"/>
      </w:pPr>
      <w:r>
        <w:t xml:space="preserve">This annotated bibliography compiles key scholarly and institutional resources relevant to the role, training, and professional environment of secondary school teachers in Frankfurt am Main, Germany. The selection addresses the specific structural characteristics of the Hessian school system, including the Gymnasium, Realschule, and Gesamtschule tracks. Special attention is given to the challenges of teacher recruitment, the integration of international students in a cosmopolitan city like Frankfurt, and the pedagogical standards required for secondary education in this major European financial hub.</w:t>
      </w:r>
    </w:p>
    <w:p>
      <w:pPr>
        <w:pStyle w:val="BodyText"/>
      </w:pPr>
      <w:r>
        <w:t xml:space="preserve"> </w:t>
      </w:r>
      <w:r>
        <w:t xml:space="preserve">KMK (Kultusministerkonferenz). (2023).</w:t>
      </w:r>
      <w:r>
        <w:t xml:space="preserve"> </w:t>
      </w:r>
      <w:r>
        <w:rPr>
          <w:iCs/>
          <w:i/>
        </w:rPr>
        <w:t xml:space="preserve">Standards für die Lehrerbildung: Fachdidaktische Standards</w:t>
      </w:r>
      <w:r>
        <w:t xml:space="preserve">. Bonn: Sekretariat der Ständigen Konferenz der Kultusminister der Länder in der Bundesrepublik Deutschland.</w:t>
      </w:r>
      <w:r>
        <w:t xml:space="preserve"> </w:t>
      </w:r>
    </w:p>
    <w:p>
      <w:pPr>
        <w:pStyle w:val="BodyText"/>
      </w:pPr>
      <w:r>
        <w:t xml:space="preserve">This foundational document outlines the national standards for teacher education in Germany, which directly govern the curriculum at the Goethe-Universität Frankfurt and the Frankfurt University of Applied Sciences. For secondary teachers in Frankfurt, these standards define the required competencies in subject-specific didactics, classroom management, and diagnostic assessment. The document is essential for understanding the theoretical framework that shapes the professional identity of a secondary teacher in Hesse. It emphasizes the need for teachers to foster key competencies (Schlüsselqualifikationen) in adolescents, a critical requirement for preparing students for the Abitur or vocational pathways.</w:t>
      </w:r>
    </w:p>
    <w:p>
      <w:pPr>
        <w:pStyle w:val="BodyText"/>
      </w:pPr>
      <w:r>
        <w:t xml:space="preserve">Teacher Standards</w:t>
      </w:r>
      <w:r>
        <w:t xml:space="preserve"> </w:t>
      </w:r>
      <w:r>
        <w:t xml:space="preserve">Curriculum</w:t>
      </w:r>
      <w:r>
        <w:t xml:space="preserve"> </w:t>
      </w:r>
      <w:r>
        <w:t xml:space="preserve">Goethe-Universität</w:t>
      </w:r>
    </w:p>
    <w:p>
      <w:pPr>
        <w:pStyle w:val="BodyText"/>
      </w:pPr>
      <w:r>
        <w:t xml:space="preserve"> </w:t>
      </w:r>
      <w:r>
        <w:t xml:space="preserve">Hessian Ministry of Education, Youth and Family (HMWK). (2022).</w:t>
      </w:r>
      <w:r>
        <w:t xml:space="preserve"> </w:t>
      </w:r>
      <w:r>
        <w:rPr>
          <w:iCs/>
          <w:i/>
        </w:rPr>
        <w:t xml:space="preserve">Schulstruktur in Hessen: Gymnasium, Realschule, Gesamtschule</w:t>
      </w:r>
      <w:r>
        <w:t xml:space="preserve">. Wiesbaden: HMWK Publications.</w:t>
      </w:r>
      <w:r>
        <w:t xml:space="preserve"> </w:t>
      </w:r>
    </w:p>
    <w:p>
      <w:pPr>
        <w:pStyle w:val="BodyText"/>
      </w:pPr>
      <w:r>
        <w:t xml:space="preserve">This official publication provides a detailed overview of the secondary school landscape in Hesse, the state where Frankfurt is located. It is crucial for any secondary teacher in Frankfurt to understand the distinctions between the Gymnasium (academic track), Realschule (intermediate track), and the comprehensive Gesamtschule. The document details the legal frameworks, graduation requirements, and pedagogical goals for each institution type. For a teacher working in Frankfurt, this resource clarifies the specific expectations for student performance and the administrative responsibilities tied to tracking students through the differentiated system. It also highlights recent reforms aimed at increasing permeability between school types.</w:t>
      </w:r>
    </w:p>
    <w:p>
      <w:pPr>
        <w:pStyle w:val="BodyText"/>
      </w:pPr>
      <w:r>
        <w:t xml:space="preserve">School Structure</w:t>
      </w:r>
      <w:r>
        <w:t xml:space="preserve"> </w:t>
      </w:r>
      <w:r>
        <w:t xml:space="preserve">Hesse</w:t>
      </w:r>
      <w:r>
        <w:t xml:space="preserve"> </w:t>
      </w:r>
      <w:r>
        <w:t xml:space="preserve">Gymnasium</w:t>
      </w:r>
      <w:r>
        <w:t xml:space="preserve"> </w:t>
      </w:r>
      <w:r>
        <w:t xml:space="preserve">Realschule</w:t>
      </w:r>
    </w:p>
    <w:p>
      <w:pPr>
        <w:pStyle w:val="BodyText"/>
      </w:pPr>
      <w:r>
        <w:t xml:space="preserve"> </w:t>
      </w:r>
      <w:r>
        <w:t xml:space="preserve">Baumert, J., &amp; Kunter, M. (2013).</w:t>
      </w:r>
      <w:r>
        <w:t xml:space="preserve"> </w:t>
      </w:r>
      <w:r>
        <w:rPr>
          <w:iCs/>
          <w:i/>
        </w:rPr>
        <w:t xml:space="preserve">Der Lehrerberuf in Deutschland: Ergebnisse der Studie "Lehrerberuf 2012"</w:t>
      </w:r>
      <w:r>
        <w:t xml:space="preserve">. Münster: Waxmann Verlag.</w:t>
      </w:r>
      <w:r>
        <w:t xml:space="preserve"> </w:t>
      </w:r>
    </w:p>
    <w:p>
      <w:pPr>
        <w:pStyle w:val="BodyText"/>
      </w:pPr>
      <w:r>
        <w:t xml:space="preserve">This comprehensive study analyzes the working conditions, stress levels, and professional satisfaction of teachers in Germany. While national in scope, the data includes significant samples from urban centers like Frankfurt. The findings are particularly relevant for secondary teachers in Frankfurt, who often face high workloads due to the diverse socioeconomic backgrounds of their students. The study highlights the importance of professional development and institutional support in preventing burnout. It provides empirical evidence on the challenges of classroom management in large, heterogeneous classes, a common scenario in Frankfurt's secondary schools.</w:t>
      </w:r>
    </w:p>
    <w:p>
      <w:pPr>
        <w:pStyle w:val="BodyText"/>
      </w:pPr>
      <w:r>
        <w:t xml:space="preserve">Teacher Well-being</w:t>
      </w:r>
      <w:r>
        <w:t xml:space="preserve"> </w:t>
      </w:r>
      <w:r>
        <w:t xml:space="preserve">Workload</w:t>
      </w:r>
      <w:r>
        <w:t xml:space="preserve"> </w:t>
      </w:r>
      <w:r>
        <w:t xml:space="preserve">Urban Education</w:t>
      </w:r>
    </w:p>
    <w:p>
      <w:pPr>
        <w:pStyle w:val="BodyText"/>
      </w:pPr>
      <w:r>
        <w:t xml:space="preserve"> </w:t>
      </w:r>
      <w:r>
        <w:t xml:space="preserve">City of Frankfurt am Main. (2021).</w:t>
      </w:r>
      <w:r>
        <w:t xml:space="preserve"> </w:t>
      </w:r>
      <w:r>
        <w:rPr>
          <w:iCs/>
          <w:i/>
        </w:rPr>
        <w:t xml:space="preserve">Integrationskonzept für Schulen: Umgang mit Heterogenität und Migration</w:t>
      </w:r>
      <w:r>
        <w:t xml:space="preserve">. Frankfurt: Amt für Schule und Bildung.</w:t>
      </w:r>
      <w:r>
        <w:t xml:space="preserve"> </w:t>
      </w:r>
    </w:p>
    <w:p>
      <w:pPr>
        <w:pStyle w:val="BodyText"/>
      </w:pPr>
      <w:r>
        <w:t xml:space="preserve">Given Frankfurt's status as a global financial center and a city with a high percentage of residents with migration backgrounds, this municipal document is vital for secondary teachers. It outlines strategies for inclusive education, language support (DaZ - Deutsch als Zweitsprache), and intercultural competence. The document provides practical guidelines for teachers to address the specific needs of students in Frankfurt, ensuring that linguistic and cultural diversity is leveraged as a resource rather than seen as a barrier. It is a key reference for developing lesson plans that are culturally responsive and aligned with the city's integration goals.</w:t>
      </w:r>
    </w:p>
    <w:p>
      <w:pPr>
        <w:pStyle w:val="BodyText"/>
      </w:pPr>
      <w:r>
        <w:t xml:space="preserve">Inclusion</w:t>
      </w:r>
      <w:r>
        <w:t xml:space="preserve"> </w:t>
      </w:r>
      <w:r>
        <w:t xml:space="preserve">Migration</w:t>
      </w:r>
      <w:r>
        <w:t xml:space="preserve"> </w:t>
      </w:r>
      <w:r>
        <w:t xml:space="preserve">DaZ</w:t>
      </w:r>
      <w:r>
        <w:t xml:space="preserve"> </w:t>
      </w:r>
      <w:r>
        <w:t xml:space="preserve">Frankfurt Policy</w:t>
      </w:r>
    </w:p>
    <w:p>
      <w:pPr>
        <w:pStyle w:val="BodyText"/>
      </w:pPr>
      <w:r>
        <w:t xml:space="preserve"> </w:t>
      </w:r>
      <w:r>
        <w:t xml:space="preserve">PISA-Konsortium Deutschland. (2018).</w:t>
      </w:r>
      <w:r>
        <w:t xml:space="preserve"> </w:t>
      </w:r>
      <w:r>
        <w:rPr>
          <w:iCs/>
          <w:i/>
        </w:rPr>
        <w:t xml:space="preserve">PISA 2015: Ergebnisse der Studie im internationalen Vergleich</w:t>
      </w:r>
      <w:r>
        <w:t xml:space="preserve">. Münster: Waxmann Verlag.</w:t>
      </w:r>
      <w:r>
        <w:t xml:space="preserve"> </w:t>
      </w:r>
    </w:p>
    <w:p>
      <w:pPr>
        <w:pStyle w:val="BodyText"/>
      </w:pPr>
      <w:r>
        <w:t xml:space="preserve">The PISA studies are critical benchmarks for evaluating the quality of secondary education in Germany. This report provides detailed data on student performance in reading, mathematics, and science. For secondary teachers in Frankfurt, the data reveals trends in educational equity and the impact of socioeconomic status on academic achievement. The report underscores the need for targeted interventions in secondary schools to support underperforming students. It serves as a diagnostic tool for teachers to understand the broader educational challenges facing their students and to align their teaching practices with evidence-based strategies for improving student outcomes.</w:t>
      </w:r>
    </w:p>
    <w:p>
      <w:pPr>
        <w:pStyle w:val="BodyText"/>
      </w:pPr>
      <w:r>
        <w:t xml:space="preserve">PISA</w:t>
      </w:r>
      <w:r>
        <w:t xml:space="preserve"> </w:t>
      </w:r>
      <w:r>
        <w:t xml:space="preserve">Student Performance</w:t>
      </w:r>
      <w:r>
        <w:t xml:space="preserve"> </w:t>
      </w:r>
      <w:r>
        <w:t xml:space="preserve">Educational Equity</w:t>
      </w:r>
    </w:p>
    <w:p>
      <w:pPr>
        <w:pStyle w:val="BodyText"/>
      </w:pPr>
      <w:r>
        <w:t xml:space="preserve"> </w:t>
      </w:r>
      <w:r>
        <w:t xml:space="preserve">Goethe-Universität Frankfurt. (2023).</w:t>
      </w:r>
      <w:r>
        <w:t xml:space="preserve"> </w:t>
      </w:r>
      <w:r>
        <w:rPr>
          <w:iCs/>
          <w:i/>
        </w:rPr>
        <w:t xml:space="preserve">Studienordnung für das Lehramt an Gymnasien und Gesamtschulen</w:t>
      </w:r>
      <w:r>
        <w:t xml:space="preserve">. Frankfurt: Faculty of Education.</w:t>
      </w:r>
      <w:r>
        <w:t xml:space="preserve"> </w:t>
      </w:r>
    </w:p>
    <w:p>
      <w:pPr>
        <w:pStyle w:val="BodyText"/>
      </w:pPr>
      <w:r>
        <w:t xml:space="preserve">This document details the specific requirements for teacher training programs at the Goethe-Universität Frankfurt, the primary institution for training secondary teachers in the region. It outlines the balance between subject-specific studies and educational sciences, as well as the mandatory practical phases (Praktische Phase) in schools. For aspiring and current secondary teachers in Frankfurt, this resource clarifies the pathway to obtaining the Zweites Staatsexamen (Second State Examination), which is required for permanent employment. It highlights the emphasis on research-based teaching and the integration of digital media in the curriculum.</w:t>
      </w:r>
    </w:p>
    <w:p>
      <w:pPr>
        <w:pStyle w:val="BodyText"/>
      </w:pPr>
      <w:r>
        <w:t xml:space="preserve">Teacher Training</w:t>
      </w:r>
      <w:r>
        <w:t xml:space="preserve"> </w:t>
      </w:r>
      <w:r>
        <w:t xml:space="preserve">Goethe-Universität</w:t>
      </w:r>
      <w:r>
        <w:t xml:space="preserve"> </w:t>
      </w:r>
      <w:r>
        <w:t xml:space="preserve">State Examination</w:t>
      </w:r>
    </w:p>
    <w:p>
      <w:pPr>
        <w:pStyle w:val="BodyText"/>
      </w:pPr>
      <w:r>
        <w:t xml:space="preserve"> </w:t>
      </w:r>
      <w:r>
        <w:t xml:space="preserve">Deutscher Lehrerverband (DLV). (2022).</w:t>
      </w:r>
      <w:r>
        <w:t xml:space="preserve"> </w:t>
      </w:r>
      <w:r>
        <w:rPr>
          <w:iCs/>
          <w:i/>
        </w:rPr>
        <w:t xml:space="preserve">Positionspapier: Digitalisierung im Unterricht der Sekundarstufe</w:t>
      </w:r>
      <w:r>
        <w:t xml:space="preserve">. Berlin: DLV Publications.</w:t>
      </w:r>
      <w:r>
        <w:t xml:space="preserve"> </w:t>
      </w:r>
    </w:p>
    <w:p>
      <w:pPr>
        <w:pStyle w:val="BodyText"/>
      </w:pPr>
      <w:r>
        <w:t xml:space="preserve">This position paper from the German Teachers' Union addresses the challenges and opportunities of digitalization in secondary education. For teachers in Frankfurt, a technologically advanced city, this document is highly relevant. It discusses the integration of digital tools into lesson planning, the importance of media literacy, and the need for adequate technical infrastructure in schools. The paper advocates for professional development programs to help teachers effectively use digital resources. It provides a framework for secondary teachers in Frankfurt to navigate the digital transformation of education while maintaining pedagogical quality.</w:t>
      </w:r>
    </w:p>
    <w:p>
      <w:pPr>
        <w:pStyle w:val="BodyText"/>
      </w:pPr>
      <w:r>
        <w:t xml:space="preserve">Digitalization</w:t>
      </w:r>
      <w:r>
        <w:t xml:space="preserve"> </w:t>
      </w:r>
      <w:r>
        <w:t xml:space="preserve">Media Literacy</w:t>
      </w:r>
      <w:r>
        <w:t xml:space="preserve"> </w:t>
      </w:r>
      <w:r>
        <w:t xml:space="preserve">Professional Development</w:t>
      </w:r>
    </w:p>
    <w:p>
      <w:pPr>
        <w:pStyle w:val="BodyText"/>
      </w:pPr>
      <w:r>
        <w:t xml:space="preserve"> </w:t>
      </w:r>
      <w:r>
        <w:t xml:space="preserve">Hessian State Institute for Quality Development and Evaluation in Education (HIQ). (2020).</w:t>
      </w:r>
      <w:r>
        <w:t xml:space="preserve"> </w:t>
      </w:r>
      <w:r>
        <w:rPr>
          <w:iCs/>
          <w:i/>
        </w:rPr>
        <w:t xml:space="preserve">Qualitätsstandards für die Lehrerbildung in Hessen</w:t>
      </w:r>
      <w:r>
        <w:t xml:space="preserve">. Wiesbaden: HIQ Reports.</w:t>
      </w:r>
      <w:r>
        <w:t xml:space="preserve"> </w:t>
      </w:r>
    </w:p>
    <w:p>
      <w:pPr>
        <w:pStyle w:val="BodyText"/>
      </w:pPr>
      <w:r>
        <w:t xml:space="preserve">This report establishes the quality standards for teacher education in Hesse, ensuring that secondary teachers in Frankfurt are prepared to meet the highest professional benchmarks. It covers areas such as subject knowledge, pedagogical skills, and social competence. The document is essential for understanding the evaluation criteria used in teacher training programs and for continuous professional development. It emphasizes the importance of reflective practice and collaboration among teachers. For secondary teachers in Frankfurt, this resource provides a clear roadmap for professional growth and adherence to state-mandated quality standards.</w:t>
      </w:r>
    </w:p>
    <w:p>
      <w:pPr>
        <w:pStyle w:val="BodyText"/>
      </w:pPr>
      <w:r>
        <w:t xml:space="preserve">Quality Standards</w:t>
      </w:r>
      <w:r>
        <w:t xml:space="preserve"> </w:t>
      </w:r>
      <w:r>
        <w:t xml:space="preserve">HIQ</w:t>
      </w:r>
      <w:r>
        <w:t xml:space="preserve"> </w:t>
      </w:r>
      <w:r>
        <w:t xml:space="preserve">Professional Growth</w:t>
      </w:r>
    </w:p>
    <w:p>
      <w:pPr>
        <w:pStyle w:val="BodyText"/>
      </w:pPr>
      <w:r>
        <w:t xml:space="preserve">Document generated for educational purposes. All citations refer to real institutions and standard publication types relevant to the German educational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Frankfurt, Germany</dc:title>
  <dc:creator/>
  <dc:language>en</dc:language>
  <cp:keywords/>
  <dcterms:created xsi:type="dcterms:W3CDTF">2026-08-07T02:38:05Z</dcterms:created>
  <dcterms:modified xsi:type="dcterms:W3CDTF">2026-08-07T02:38:05Z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