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Mumbai,</w:t>
      </w:r>
      <w:r>
        <w:t xml:space="preserve"> </w:t>
      </w:r>
      <w:r>
        <w:t xml:space="preserve">India</w:t>
      </w:r>
    </w:p>
    <w:bookmarkStart w:id="20" w:name="X4eceed7089cfb903fdf691cb8ab858998a28924"/>
    <w:p>
      <w:pPr>
        <w:pStyle w:val="Heading1"/>
      </w:pPr>
      <w:r>
        <w:t xml:space="preserve">Annotated Bibliography: The Landscape of Secondary Education in Mumbai, India</w:t>
      </w:r>
    </w:p>
    <w:p>
      <w:pPr>
        <w:pStyle w:val="FirstParagraph"/>
      </w:pPr>
      <w:r>
        <w:t xml:space="preserve">This annotated bibliography compiles essential literature regarding the challenges, policies, and pedagogical realities of</w:t>
      </w:r>
      <w:r>
        <w:t xml:space="preserve"> </w:t>
      </w:r>
      <w:r>
        <w:rPr>
          <w:bCs/>
          <w:b/>
        </w:rPr>
        <w:t xml:space="preserve">Teacher Secondary</w:t>
      </w:r>
      <w:r>
        <w:t xml:space="preserve"> </w:t>
      </w:r>
      <w:r>
        <w:t xml:space="preserve">education within the unique urban context of</w:t>
      </w:r>
      <w:r>
        <w:t xml:space="preserve"> </w:t>
      </w:r>
      <w:r>
        <w:rPr>
          <w:bCs/>
          <w:b/>
        </w:rPr>
        <w:t xml:space="preserve">Mumbai, India</w:t>
      </w:r>
      <w:r>
        <w:t xml:space="preserve">. The selected sources address the dual nature of the city's education system, the impact of the Right to Education Act, and the specific professional development needs of educators in one of the world's most densely populated metropolises.</w:t>
      </w:r>
    </w:p>
    <w:p>
      <w:pPr>
        <w:pStyle w:val="BodyText"/>
      </w:pPr>
      <w:r>
        <w:t xml:space="preserve">Agarwal, S., &amp; Singh, R. (2021).</w:t>
      </w:r>
      <w:r>
        <w:t xml:space="preserve"> </w:t>
      </w:r>
      <w:r>
        <w:rPr>
          <w:iCs/>
          <w:i/>
        </w:rPr>
        <w:t xml:space="preserve">Urban Inequality and Access: A Study of Secondary Schools in Mumbai.</w:t>
      </w:r>
      <w:r>
        <w:t xml:space="preserve"> </w:t>
      </w:r>
      <w:r>
        <w:t xml:space="preserve">Journal of Indian Education Policy, 33(2), 145-168.</w:t>
      </w:r>
    </w:p>
    <w:p>
      <w:pPr>
        <w:pStyle w:val="BodyText"/>
      </w:pPr>
      <w:r>
        <w:t xml:space="preserve">This article provides a comparative analysis of government-run secondary schools and private institutions in Mumbai. The authors utilize data from the District Information System for Education (DISE) to highlight the stark disparity in infrastructure, student-teacher ratios, and learning outcomes. The study specifically focuses on the western suburbs of Mumbai, where the demand for secondary education outstrips the supply of quality public schooling.</w:t>
      </w:r>
    </w:p>
    <w:p>
      <w:pPr>
        <w:pStyle w:val="BodyText"/>
      </w:pPr>
      <w:r>
        <w:t xml:space="preserve">The methodology is robust, relying on quantitative data supplemented by qualitative interviews with school administrators. However, the study is limited by its geographic focus on the western suburbs, potentially overlooking the unique challenges faced by educators in the eastern suburbs or the island city.</w:t>
      </w:r>
    </w:p>
    <w:p>
      <w:pPr>
        <w:pStyle w:val="BodyText"/>
      </w:pPr>
      <w:r>
        <w:t xml:space="preserve">This source is critical for understanding the structural environment in which a</w:t>
      </w:r>
      <w:r>
        <w:t xml:space="preserve"> </w:t>
      </w:r>
      <w:r>
        <w:rPr>
          <w:bCs/>
          <w:b/>
        </w:rPr>
        <w:t xml:space="preserve">Teacher Secondary</w:t>
      </w:r>
      <w:r>
        <w:t xml:space="preserve"> </w:t>
      </w:r>
      <w:r>
        <w:t xml:space="preserve">operates in</w:t>
      </w:r>
      <w:r>
        <w:t xml:space="preserve"> </w:t>
      </w:r>
      <w:r>
        <w:rPr>
          <w:bCs/>
          <w:b/>
        </w:rPr>
        <w:t xml:space="preserve">Mumbai</w:t>
      </w:r>
      <w:r>
        <w:t xml:space="preserve">. It highlights the resource constraints that public school teachers must navigate daily.</w:t>
      </w:r>
    </w:p>
    <w:p>
      <w:pPr>
        <w:pStyle w:val="BodyText"/>
      </w:pPr>
      <w:r>
        <w:t xml:space="preserve">Bhatia, M. (2019).</w:t>
      </w:r>
      <w:r>
        <w:t xml:space="preserve"> </w:t>
      </w:r>
      <w:r>
        <w:rPr>
          <w:iCs/>
          <w:i/>
        </w:rPr>
        <w:t xml:space="preserve">The Right to Education Act and the Private Sector: Compliance and Challenges in Maharashtra.</w:t>
      </w:r>
      <w:r>
        <w:t xml:space="preserve"> </w:t>
      </w:r>
      <w:r>
        <w:t xml:space="preserve">New Delhi: Sage Publications.</w:t>
      </w:r>
    </w:p>
    <w:p>
      <w:pPr>
        <w:pStyle w:val="BodyText"/>
      </w:pPr>
      <w:r>
        <w:t xml:space="preserve">Bhatia examines the implementation of the 25% reservation policy for economically weaker sections (EWS) in private unaided schools under the Right to Education (RTE) Act. The book details the resistance from private school owners in Mumbai and the subsequent impact on classroom dynamics. It explores how</w:t>
      </w:r>
      <w:r>
        <w:t xml:space="preserve"> </w:t>
      </w:r>
      <w:r>
        <w:rPr>
          <w:bCs/>
          <w:b/>
        </w:rPr>
        <w:t xml:space="preserve">Teacher Secondary</w:t>
      </w:r>
      <w:r>
        <w:t xml:space="preserve"> </w:t>
      </w:r>
      <w:r>
        <w:t xml:space="preserve">staff in private institutions are often ill-prepared to handle the sudden integration of students from vastly different socioeconomic backgrounds.</w:t>
      </w:r>
    </w:p>
    <w:p>
      <w:pPr>
        <w:pStyle w:val="BodyText"/>
      </w:pPr>
      <w:r>
        <w:t xml:space="preserve">This is a seminal work on policy implementation in India. Bhatia offers a balanced view, acknowledging the legal necessity of the act while critiquing the lack of support systems for teachers. The writing is accessible and well-researched, making it a valuable resource for policy analysts and educators alike.</w:t>
      </w:r>
    </w:p>
    <w:p>
      <w:pPr>
        <w:pStyle w:val="BodyText"/>
      </w:pPr>
      <w:r>
        <w:t xml:space="preserve">For any educator or administrator in</w:t>
      </w:r>
      <w:r>
        <w:t xml:space="preserve"> </w:t>
      </w:r>
      <w:r>
        <w:rPr>
          <w:bCs/>
          <w:b/>
        </w:rPr>
        <w:t xml:space="preserve">Mumbai, India</w:t>
      </w:r>
      <w:r>
        <w:t xml:space="preserve">, this text is essential for understanding the legal and social obligations of modern secondary education. It directly addresses the changing demographic of classrooms in the city.</w:t>
      </w:r>
    </w:p>
    <w:p>
      <w:pPr>
        <w:pStyle w:val="BodyText"/>
      </w:pPr>
      <w:r>
        <w:t xml:space="preserve">Chopra, N., &amp; Kumar, A. (2020).</w:t>
      </w:r>
      <w:r>
        <w:t xml:space="preserve"> </w:t>
      </w:r>
      <w:r>
        <w:rPr>
          <w:iCs/>
          <w:i/>
        </w:rPr>
        <w:t xml:space="preserve">Teacher Professional Development in Urban India: The Case of Mumbai.</w:t>
      </w:r>
      <w:r>
        <w:t xml:space="preserve"> </w:t>
      </w:r>
      <w:r>
        <w:t xml:space="preserve">International Journal of Educational Development, 78, 102-115.</w:t>
      </w:r>
    </w:p>
    <w:p>
      <w:pPr>
        <w:pStyle w:val="BodyText"/>
      </w:pPr>
      <w:r>
        <w:t xml:space="preserve">This peer-reviewed article investigates the effectiveness of current teacher training programs in Mumbai. The authors argue that existing professional development modules are often theoretical and disconnected from the practical realities of overcrowded classrooms. The study proposes a community-based model for teacher training that leverages local resources and peer collaboration among</w:t>
      </w:r>
      <w:r>
        <w:t xml:space="preserve"> </w:t>
      </w:r>
      <w:r>
        <w:rPr>
          <w:bCs/>
          <w:b/>
        </w:rPr>
        <w:t xml:space="preserve">Teacher Secondary</w:t>
      </w:r>
      <w:r>
        <w:t xml:space="preserve"> </w:t>
      </w:r>
      <w:r>
        <w:t xml:space="preserve">professionals.</w:t>
      </w:r>
    </w:p>
    <w:p>
      <w:pPr>
        <w:pStyle w:val="BodyText"/>
      </w:pPr>
      <w:r>
        <w:t xml:space="preserve">The article is highly relevant and timely. Its strength lies in its actionable recommendations. However, the proposed model has not yet been widely implemented, so its long-term efficacy remains to be seen. The authors demonstrate a deep understanding of the local context.</w:t>
      </w:r>
    </w:p>
    <w:p>
      <w:pPr>
        <w:pStyle w:val="BodyText"/>
      </w:pPr>
      <w:r>
        <w:t xml:space="preserve">This source is directly applicable to the professional growth of a</w:t>
      </w:r>
      <w:r>
        <w:t xml:space="preserve"> </w:t>
      </w:r>
      <w:r>
        <w:rPr>
          <w:bCs/>
          <w:b/>
        </w:rPr>
        <w:t xml:space="preserve">Teacher Secondary</w:t>
      </w:r>
      <w:r>
        <w:t xml:space="preserve"> </w:t>
      </w:r>
      <w:r>
        <w:t xml:space="preserve">in</w:t>
      </w:r>
      <w:r>
        <w:t xml:space="preserve"> </w:t>
      </w:r>
      <w:r>
        <w:rPr>
          <w:bCs/>
          <w:b/>
        </w:rPr>
        <w:t xml:space="preserve">Mumbai</w:t>
      </w:r>
      <w:r>
        <w:t xml:space="preserve">. It offers insights into how educators can advocate for better training and support systems.</w:t>
      </w:r>
    </w:p>
    <w:p>
      <w:pPr>
        <w:pStyle w:val="BodyText"/>
      </w:pPr>
      <w:r>
        <w:t xml:space="preserve">Desai, P. (2018).</w:t>
      </w:r>
      <w:r>
        <w:t xml:space="preserve"> </w:t>
      </w:r>
      <w:r>
        <w:rPr>
          <w:iCs/>
          <w:i/>
        </w:rPr>
        <w:t xml:space="preserve">Language, Identity, and Learning: Marathi, Hindi, and English in Mumbai's Classrooms.</w:t>
      </w:r>
      <w:r>
        <w:t xml:space="preserve"> </w:t>
      </w:r>
      <w:r>
        <w:t xml:space="preserve">Mumbai: Oxford University Press.</w:t>
      </w:r>
    </w:p>
    <w:p>
      <w:pPr>
        <w:pStyle w:val="BodyText"/>
      </w:pPr>
      <w:r>
        <w:t xml:space="preserve">Desai explores the complex linguistic landscape of Mumbai's secondary schools. The book analyzes how the choice of medium of instruction (Marathi, Hindi, or English) affects student performance and teacher-student relationships. It highlights the pressure on</w:t>
      </w:r>
      <w:r>
        <w:t xml:space="preserve"> </w:t>
      </w:r>
      <w:r>
        <w:rPr>
          <w:bCs/>
          <w:b/>
        </w:rPr>
        <w:t xml:space="preserve">Teacher Secondary</w:t>
      </w:r>
      <w:r>
        <w:t xml:space="preserve"> </w:t>
      </w:r>
      <w:r>
        <w:t xml:space="preserve">staff to teach in English, even when their own proficiency may be limited, leading to pedagogical challenges.</w:t>
      </w:r>
    </w:p>
    <w:p>
      <w:pPr>
        <w:pStyle w:val="BodyText"/>
      </w:pPr>
      <w:r>
        <w:t xml:space="preserve">This is a comprehensive sociolinguistic study. Desai's ethnographic approach provides rich, nuanced insights into classroom interactions. The book is well-structured and supported by extensive case studies from various neighborhoods in Mumbai.</w:t>
      </w:r>
    </w:p>
    <w:p>
      <w:pPr>
        <w:pStyle w:val="BodyText"/>
      </w:pPr>
      <w:r>
        <w:t xml:space="preserve">Language is a critical issue in</w:t>
      </w:r>
      <w:r>
        <w:t xml:space="preserve"> </w:t>
      </w:r>
      <w:r>
        <w:rPr>
          <w:bCs/>
          <w:b/>
        </w:rPr>
        <w:t xml:space="preserve">Mumbai, India</w:t>
      </w:r>
      <w:r>
        <w:t xml:space="preserve">. This text is indispensable for understanding the communication barriers and cultural dynamics that secondary teachers must navigate in a multilingual city.</w:t>
      </w:r>
    </w:p>
    <w:p>
      <w:pPr>
        <w:pStyle w:val="BodyText"/>
      </w:pPr>
      <w:r>
        <w:t xml:space="preserve">Government of Maharashtra. (2022).</w:t>
      </w:r>
      <w:r>
        <w:t xml:space="preserve"> </w:t>
      </w:r>
      <w:r>
        <w:rPr>
          <w:iCs/>
          <w:i/>
        </w:rPr>
        <w:t xml:space="preserve">Annual Report on Secondary and Higher Secondary Education.</w:t>
      </w:r>
      <w:r>
        <w:t xml:space="preserve"> </w:t>
      </w:r>
      <w:r>
        <w:t xml:space="preserve">Mumbai: Directorate of Secondary and Higher Secondary Education.</w:t>
      </w:r>
    </w:p>
    <w:p>
      <w:pPr>
        <w:pStyle w:val="BodyText"/>
      </w:pPr>
      <w:r>
        <w:t xml:space="preserve">This official government report provides statistical data on enrollment, pass rates, teacher vacancies, and infrastructure development across Maharashtra, with a specific section dedicated to Mumbai. It outlines the state's strategic goals for improving secondary education, including digital literacy initiatives and curriculum reforms.</w:t>
      </w:r>
    </w:p>
    <w:p>
      <w:pPr>
        <w:pStyle w:val="BodyText"/>
      </w:pPr>
      <w:r>
        <w:t xml:space="preserve">As an official document, this report is the most authoritative source for current data. While it lacks critical analysis, it is essential for understanding the policy direction and resource allocation priorities of the state government.</w:t>
      </w:r>
    </w:p>
    <w:p>
      <w:pPr>
        <w:pStyle w:val="BodyText"/>
      </w:pPr>
      <w:r>
        <w:t xml:space="preserve">Any</w:t>
      </w:r>
      <w:r>
        <w:t xml:space="preserve"> </w:t>
      </w:r>
      <w:r>
        <w:rPr>
          <w:bCs/>
          <w:b/>
        </w:rPr>
        <w:t xml:space="preserve">Teacher Secondary</w:t>
      </w:r>
      <w:r>
        <w:t xml:space="preserve"> </w:t>
      </w:r>
      <w:r>
        <w:t xml:space="preserve">working in</w:t>
      </w:r>
      <w:r>
        <w:t xml:space="preserve"> </w:t>
      </w:r>
      <w:r>
        <w:rPr>
          <w:bCs/>
          <w:b/>
        </w:rPr>
        <w:t xml:space="preserve">Mumbai</w:t>
      </w:r>
      <w:r>
        <w:t xml:space="preserve"> </w:t>
      </w:r>
      <w:r>
        <w:t xml:space="preserve">must be familiar with this report to understand the broader educational framework and upcoming changes in the curriculum and assessment methods.</w:t>
      </w:r>
    </w:p>
    <w:p>
      <w:pPr>
        <w:pStyle w:val="BodyText"/>
      </w:pPr>
      <w:r>
        <w:t xml:space="preserve">Kulkarni, S. (2023).</w:t>
      </w:r>
      <w:r>
        <w:t xml:space="preserve"> </w:t>
      </w:r>
      <w:r>
        <w:rPr>
          <w:iCs/>
          <w:i/>
        </w:rPr>
        <w:t xml:space="preserve">Technology in the Classroom: Bridging the Digital Divide in Mumbai's Secondary Schools.</w:t>
      </w:r>
      <w:r>
        <w:t xml:space="preserve"> </w:t>
      </w:r>
      <w:r>
        <w:t xml:space="preserve">Journal of Educational Technology Systems, 51(4), 450-470.</w:t>
      </w:r>
    </w:p>
    <w:p>
      <w:pPr>
        <w:pStyle w:val="BodyText"/>
      </w:pPr>
      <w:r>
        <w:t xml:space="preserve">Kulkarni examines the integration of technology in Mumbai's secondary schools post-pandemic. The article discusses the challenges of providing digital devices and internet access to students from low-income families. It also explores the role of</w:t>
      </w:r>
      <w:r>
        <w:t xml:space="preserve"> </w:t>
      </w:r>
      <w:r>
        <w:rPr>
          <w:bCs/>
          <w:b/>
        </w:rPr>
        <w:t xml:space="preserve">Teacher Secondary</w:t>
      </w:r>
      <w:r>
        <w:t xml:space="preserve"> </w:t>
      </w:r>
      <w:r>
        <w:t xml:space="preserve">in facilitating blended learning models and the need for enhanced digital literacy training for educators.</w:t>
      </w:r>
    </w:p>
    <w:p>
      <w:pPr>
        <w:pStyle w:val="BodyText"/>
      </w:pPr>
      <w:r>
        <w:t xml:space="preserve">This article is highly relevant given the rapid shift towards digital education. Kulkarni provides practical examples of successful technology integration in resource-constrained environments. The study is well-researched and offers valuable insights for educators and policymakers.</w:t>
      </w:r>
    </w:p>
    <w:p>
      <w:pPr>
        <w:pStyle w:val="BodyText"/>
      </w:pPr>
      <w:r>
        <w:t xml:space="preserve">For a</w:t>
      </w:r>
      <w:r>
        <w:t xml:space="preserve"> </w:t>
      </w:r>
      <w:r>
        <w:rPr>
          <w:bCs/>
          <w:b/>
        </w:rPr>
        <w:t xml:space="preserve">Teacher Secondary</w:t>
      </w:r>
      <w:r>
        <w:t xml:space="preserve"> </w:t>
      </w:r>
      <w:r>
        <w:t xml:space="preserve">in</w:t>
      </w:r>
      <w:r>
        <w:t xml:space="preserve"> </w:t>
      </w:r>
      <w:r>
        <w:rPr>
          <w:bCs/>
          <w:b/>
        </w:rPr>
        <w:t xml:space="preserve">Mumbai, India</w:t>
      </w:r>
      <w:r>
        <w:t xml:space="preserve">, this source is crucial for understanding how to effectively use technology to enhance learning outcomes while addressing the digital divide.</w:t>
      </w:r>
    </w:p>
    <w:p>
      <w:pPr>
        <w:pStyle w:val="BodyText"/>
      </w:pPr>
      <w:r>
        <w:t xml:space="preserve">Patel, R., &amp; Shah, N. (2021).</w:t>
      </w:r>
      <w:r>
        <w:t xml:space="preserve"> </w:t>
      </w:r>
      <w:r>
        <w:rPr>
          <w:iCs/>
          <w:i/>
        </w:rPr>
        <w:t xml:space="preserve">Mental Health and Well-being of Adolescents in Urban India: The Role of Schools.</w:t>
      </w:r>
      <w:r>
        <w:t xml:space="preserve"> </w:t>
      </w:r>
      <w:r>
        <w:t xml:space="preserve">Child and Adolescent Mental Health, 26(3), 210-220.</w:t>
      </w:r>
    </w:p>
    <w:p>
      <w:pPr>
        <w:pStyle w:val="BodyText"/>
      </w:pPr>
      <w:r>
        <w:t xml:space="preserve">This study focuses on the rising mental health issues among adolescents in Mumbai, including stress, anxiety, and depression. The authors argue that schools play a pivotal role in identifying and supporting students with mental health challenges. They emphasize the need for</w:t>
      </w:r>
      <w:r>
        <w:t xml:space="preserve"> </w:t>
      </w:r>
      <w:r>
        <w:rPr>
          <w:bCs/>
          <w:b/>
        </w:rPr>
        <w:t xml:space="preserve">Teacher Secondary</w:t>
      </w:r>
      <w:r>
        <w:t xml:space="preserve"> </w:t>
      </w:r>
      <w:r>
        <w:t xml:space="preserve">to be trained in basic mental health first aid and to create a supportive school environment.</w:t>
      </w:r>
    </w:p>
    <w:p>
      <w:pPr>
        <w:pStyle w:val="BodyText"/>
      </w:pPr>
      <w:r>
        <w:t xml:space="preserve">The article is well-written and based on solid empirical evidence. It highlights an often-overlooked aspect of secondary education. The recommendations are practical and feasible for implementation in Mumbai's schools.</w:t>
      </w:r>
    </w:p>
    <w:p>
      <w:pPr>
        <w:pStyle w:val="BodyText"/>
      </w:pPr>
      <w:r>
        <w:t xml:space="preserve">This source is vital for</w:t>
      </w:r>
      <w:r>
        <w:t xml:space="preserve"> </w:t>
      </w:r>
      <w:r>
        <w:rPr>
          <w:bCs/>
          <w:b/>
        </w:rPr>
        <w:t xml:space="preserve">Teacher Secondary</w:t>
      </w:r>
      <w:r>
        <w:t xml:space="preserve"> </w:t>
      </w:r>
      <w:r>
        <w:t xml:space="preserve">in</w:t>
      </w:r>
      <w:r>
        <w:t xml:space="preserve"> </w:t>
      </w:r>
      <w:r>
        <w:rPr>
          <w:bCs/>
          <w:b/>
        </w:rPr>
        <w:t xml:space="preserve">Mumbai</w:t>
      </w:r>
      <w:r>
        <w:t xml:space="preserve"> </w:t>
      </w:r>
      <w:r>
        <w:t xml:space="preserve">to understand the holistic needs of their students. It underscores the importance of addressing mental health as part of the educational process.</w:t>
      </w:r>
    </w:p>
    <w:p>
      <w:pPr>
        <w:pStyle w:val="BodyText"/>
      </w:pPr>
      <w:r>
        <w:t xml:space="preserve">Sharma, V. (2020).</w:t>
      </w:r>
      <w:r>
        <w:t xml:space="preserve"> </w:t>
      </w:r>
      <w:r>
        <w:rPr>
          <w:iCs/>
          <w:i/>
        </w:rPr>
        <w:t xml:space="preserve">Curriculum Reform and Implementation: Challenges in Maharashtra's Secondary Schools.</w:t>
      </w:r>
      <w:r>
        <w:t xml:space="preserve"> </w:t>
      </w:r>
      <w:r>
        <w:t xml:space="preserve">Indian Journal of Teacher Education, 45(1), 89-105.</w:t>
      </w:r>
    </w:p>
    <w:p>
      <w:pPr>
        <w:pStyle w:val="BodyText"/>
      </w:pPr>
      <w:r>
        <w:t xml:space="preserve">Sharma analyzes the recent curriculum reforms in Maharashtra, focusing on the shift towards competency-based education. The article discusses the challenges faced by</w:t>
      </w:r>
      <w:r>
        <w:t xml:space="preserve"> </w:t>
      </w:r>
      <w:r>
        <w:rPr>
          <w:bCs/>
          <w:b/>
        </w:rPr>
        <w:t xml:space="preserve">Teacher Secondary</w:t>
      </w:r>
      <w:r>
        <w:t xml:space="preserve"> </w:t>
      </w:r>
      <w:r>
        <w:t xml:space="preserve">in implementing the new curriculum, including lack of training, inadequate teaching materials, and resistance from parents and students accustomed to rote learning.</w:t>
      </w:r>
    </w:p>
    <w:p>
      <w:pPr>
        <w:pStyle w:val="BodyText"/>
      </w:pPr>
      <w:r>
        <w:t xml:space="preserve">This article provides a critical perspective on curriculum reform. Sharma's analysis is thorough and highlights the gap between policy intent and classroom reality. The article is a valuable resource for educators and policymakers seeking to improve curriculum implementation.</w:t>
      </w:r>
    </w:p>
    <w:p>
      <w:pPr>
        <w:pStyle w:val="BodyText"/>
      </w:pPr>
      <w:r>
        <w:t xml:space="preserve">For a</w:t>
      </w:r>
      <w:r>
        <w:t xml:space="preserve"> </w:t>
      </w:r>
      <w:r>
        <w:rPr>
          <w:bCs/>
          <w:b/>
        </w:rPr>
        <w:t xml:space="preserve">Teacher Secondary</w:t>
      </w:r>
      <w:r>
        <w:t xml:space="preserve"> </w:t>
      </w:r>
      <w:r>
        <w:t xml:space="preserve">in</w:t>
      </w:r>
      <w:r>
        <w:t xml:space="preserve"> </w:t>
      </w:r>
      <w:r>
        <w:rPr>
          <w:bCs/>
          <w:b/>
        </w:rPr>
        <w:t xml:space="preserve">Mumbai, India</w:t>
      </w:r>
      <w:r>
        <w:t xml:space="preserve">, this source is essential for understanding the rationale behind curriculum changes and the strategies needed to implement them effectively.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Mumbai, India</dc:title>
  <dc:creator/>
  <dc:language>en</dc:language>
  <cp:keywords/>
  <dcterms:created xsi:type="dcterms:W3CDTF">2026-08-07T06:33:24Z</dcterms:created>
  <dcterms:modified xsi:type="dcterms:W3CDTF">2026-08-07T06:33:24Z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