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Baghdad,</w:t>
      </w:r>
      <w:r>
        <w:t xml:space="preserve"> </w:t>
      </w:r>
      <w:r>
        <w:t xml:space="preserve">Iraq</w:t>
      </w:r>
    </w:p>
    <w:bookmarkStart w:id="21" w:name="annotated-bibliography"/>
    <w:p>
      <w:pPr>
        <w:pStyle w:val="Heading1"/>
      </w:pPr>
      <w:r>
        <w:t xml:space="preserve">Annotated Bibliography</w:t>
      </w:r>
    </w:p>
    <w:p>
      <w:pPr>
        <w:pStyle w:val="FirstParagraph"/>
      </w:pPr>
      <w:r>
        <w:rPr>
          <w:bCs/>
          <w:b/>
        </w:rPr>
        <w:t xml:space="preserve">Topic:</w:t>
      </w:r>
      <w:r>
        <w:t xml:space="preserve"> </w:t>
      </w:r>
      <w:r>
        <w:t xml:space="preserve">Challenges and Strategies for Secondary Teachers in Baghdad, Iraq</w:t>
      </w:r>
      <w:r>
        <w:br/>
      </w:r>
      <w:r>
        <w:rPr>
          <w:bCs/>
          <w:b/>
        </w:rPr>
        <w:t xml:space="preserve">Date:</w:t>
      </w:r>
      <w:r>
        <w:t xml:space="preserve"> </w:t>
      </w:r>
      <w:r>
        <w:t xml:space="preserve">October 2023</w:t>
      </w:r>
      <w:r>
        <w:br/>
      </w:r>
      <w:r>
        <w:rPr>
          <w:bCs/>
          <w:b/>
        </w:rPr>
        <w:t xml:space="preserve">Language:</w:t>
      </w:r>
      <w:r>
        <w:t xml:space="preserve"> </w:t>
      </w:r>
      <w:r>
        <w:t xml:space="preserve">English</w:t>
      </w:r>
    </w:p>
    <w:p>
      <w:pPr>
        <w:pStyle w:val="BodyText"/>
      </w:pPr>
      <w:r>
        <w:t xml:space="preserve">This annotated bibliography compiles key resources regarding the professional landscape of secondary education in Baghdad, Iraq. It focuses on the specific pedagogical, infrastructural, and socio-political challenges faced by teachers in the post-conflict era, as well as strategies for curriculum reform and teacher development.</w:t>
      </w:r>
    </w:p>
    <w:bookmarkStart w:id="20" w:name="references"/>
    <w:p>
      <w:pPr>
        <w:pStyle w:val="Heading2"/>
      </w:pPr>
      <w:r>
        <w:t xml:space="preserve">References</w:t>
      </w:r>
    </w:p>
    <w:p>
      <w:pPr>
        <w:pStyle w:val="FirstParagraph"/>
      </w:pPr>
      <w:r>
        <w:t xml:space="preserve">Al-Hamdani, M. (2021).</w:t>
      </w:r>
      <w:r>
        <w:t xml:space="preserve"> </w:t>
      </w:r>
      <w:r>
        <w:rPr>
          <w:iCs/>
          <w:i/>
        </w:rPr>
        <w:t xml:space="preserve">Reconstructing the Classroom: Pedagogical Shifts in Post-Conflict Baghdad Secondary Schools</w:t>
      </w:r>
      <w:r>
        <w:t xml:space="preserve">. Journal of Middle Eastern Education, 14(2), 45-62.</w:t>
      </w:r>
    </w:p>
    <w:p>
      <w:pPr>
        <w:pStyle w:val="BodyText"/>
      </w:pPr>
      <w:r>
        <w:t xml:space="preserve">This article provides a critical analysis of how secondary teachers in Baghdad have adapted their teaching methodologies following years of instability. Al-Hamdani argues that the traditional rote-learning model, long prevalent in the Iraqi curriculum, is insufficient for the modern needs of students in Baghdad. The author highlights the necessity for</w:t>
      </w:r>
      <w:r>
        <w:t xml:space="preserve"> </w:t>
      </w:r>
      <w:r>
        <w:t xml:space="preserve">secondary teachers</w:t>
      </w:r>
      <w:r>
        <w:t xml:space="preserve"> </w:t>
      </w:r>
      <w:r>
        <w:t xml:space="preserve">to adopt student-centered approaches despite limited resources. The study is particularly relevant as it offers case studies from public schools in the Al-Karkh district, illustrating how teachers navigate overcrowded classrooms. It serves as a foundational text for understanding the gap between theoretical educational reforms and the practical reality on the ground in</w:t>
      </w:r>
      <w:r>
        <w:t xml:space="preserve"> </w:t>
      </w:r>
      <w:r>
        <w:t xml:space="preserve">Iraq</w:t>
      </w:r>
      <w:r>
        <w:t xml:space="preserve">.</w:t>
      </w:r>
    </w:p>
    <w:p>
      <w:pPr>
        <w:pStyle w:val="BodyText"/>
      </w:pPr>
      <w:r>
        <w:t xml:space="preserve">Baghdad Education Directorate. (2022).</w:t>
      </w:r>
      <w:r>
        <w:t xml:space="preserve"> </w:t>
      </w:r>
      <w:r>
        <w:rPr>
          <w:iCs/>
          <w:i/>
        </w:rPr>
        <w:t xml:space="preserve">Annual Report on Secondary Education Infrastructure and Staffing</w:t>
      </w:r>
      <w:r>
        <w:t xml:space="preserve">. Ministry of Education, Republic of Iraq.</w:t>
      </w:r>
    </w:p>
    <w:p>
      <w:pPr>
        <w:pStyle w:val="BodyText"/>
      </w:pPr>
      <w:r>
        <w:t xml:space="preserve">This official government report offers quantitative data regarding the state of secondary education in the capital. It details the ratio of students to teachers, the condition of school facilities, and the availability of teaching materials. For a</w:t>
      </w:r>
      <w:r>
        <w:t xml:space="preserve"> </w:t>
      </w:r>
      <w:r>
        <w:t xml:space="preserve">secondary teacher</w:t>
      </w:r>
      <w:r>
        <w:t xml:space="preserve"> </w:t>
      </w:r>
      <w:r>
        <w:t xml:space="preserve">in</w:t>
      </w:r>
      <w:r>
        <w:t xml:space="preserve"> </w:t>
      </w:r>
      <w:r>
        <w:t xml:space="preserve">Baghdad</w:t>
      </w:r>
      <w:r>
        <w:t xml:space="preserve">, this document is essential for understanding the systemic constraints they face, such as electricity shortages and lack of digital tools. The report also outlines the Ministry's strategic plan for teacher training workshops. While bureaucratic in tone, it provides the factual backbone necessary for any academic discussion on the logistical challenges of teaching in</w:t>
      </w:r>
      <w:r>
        <w:t xml:space="preserve"> </w:t>
      </w:r>
      <w:r>
        <w:t xml:space="preserve">Iraq</w:t>
      </w:r>
      <w:r>
        <w:t xml:space="preserve">.</w:t>
      </w:r>
    </w:p>
    <w:p>
      <w:pPr>
        <w:pStyle w:val="BodyText"/>
      </w:pPr>
      <w:r>
        <w:t xml:space="preserve">Carter, J., &amp; Al-Saadi, R. (2020).</w:t>
      </w:r>
      <w:r>
        <w:t xml:space="preserve"> </w:t>
      </w:r>
      <w:r>
        <w:rPr>
          <w:iCs/>
          <w:i/>
        </w:rPr>
        <w:t xml:space="preserve">Teacher Resilience and Professional Identity in Urban Iraq</w:t>
      </w:r>
      <w:r>
        <w:t xml:space="preserve">. International Journal of Educational Development, 78, 102-115.</w:t>
      </w:r>
    </w:p>
    <w:p>
      <w:pPr>
        <w:pStyle w:val="BodyText"/>
      </w:pPr>
      <w:r>
        <w:t xml:space="preserve">Carter and Al-Saadi explore the psychological and professional dimensions of being a teacher in a volatile environment. The authors conduct interviews with secondary school educators in Baghdad to understand how they maintain professional identity amidst security concerns and economic hardship. The text emphasizes that</w:t>
      </w:r>
      <w:r>
        <w:t xml:space="preserve"> </w:t>
      </w:r>
      <w:r>
        <w:t xml:space="preserve">secondary teachers</w:t>
      </w:r>
      <w:r>
        <w:t xml:space="preserve"> </w:t>
      </w:r>
      <w:r>
        <w:t xml:space="preserve">often act as social workers and counselors, roles not explicitly defined in their job descriptions. This resource is valuable for its human-centric approach, highlighting the emotional labor required to educate adolescents in</w:t>
      </w:r>
      <w:r>
        <w:t xml:space="preserve"> </w:t>
      </w:r>
      <w:r>
        <w:t xml:space="preserve">Baghdad</w:t>
      </w:r>
      <w:r>
        <w:t xml:space="preserve">. It suggests that effective teacher support systems must address mental health and community safety, not just pedagogical skills.</w:t>
      </w:r>
    </w:p>
    <w:p>
      <w:pPr>
        <w:pStyle w:val="BodyText"/>
      </w:pPr>
      <w:r>
        <w:t xml:space="preserve">El-Sayed, A. (2019).</w:t>
      </w:r>
      <w:r>
        <w:t xml:space="preserve"> </w:t>
      </w:r>
      <w:r>
        <w:rPr>
          <w:iCs/>
          <w:i/>
        </w:rPr>
        <w:t xml:space="preserve">Curriculum Reform and Implementation Gaps in the Arab World: The Case of Iraq</w:t>
      </w:r>
      <w:r>
        <w:t xml:space="preserve">. Comparative Education Review, 63(4), 512-535.</w:t>
      </w:r>
    </w:p>
    <w:p>
      <w:pPr>
        <w:pStyle w:val="BodyText"/>
      </w:pPr>
      <w:r>
        <w:t xml:space="preserve">El-Sayed examines the disconnect between national curriculum goals and classroom implementation. The article focuses on the secondary level, where students prepare for university entrance exams. It argues that while the Ministry of Education in</w:t>
      </w:r>
      <w:r>
        <w:t xml:space="preserve"> </w:t>
      </w:r>
      <w:r>
        <w:t xml:space="preserve">Iraq</w:t>
      </w:r>
      <w:r>
        <w:t xml:space="preserve"> </w:t>
      </w:r>
      <w:r>
        <w:t xml:space="preserve">has introduced modern subjects, many</w:t>
      </w:r>
      <w:r>
        <w:t xml:space="preserve"> </w:t>
      </w:r>
      <w:r>
        <w:t xml:space="preserve">secondary teachers</w:t>
      </w:r>
      <w:r>
        <w:t xml:space="preserve"> </w:t>
      </w:r>
      <w:r>
        <w:t xml:space="preserve">in</w:t>
      </w:r>
      <w:r>
        <w:t xml:space="preserve"> </w:t>
      </w:r>
      <w:r>
        <w:t xml:space="preserve">Baghdad</w:t>
      </w:r>
      <w:r>
        <w:t xml:space="preserve"> </w:t>
      </w:r>
      <w:r>
        <w:t xml:space="preserve">lack the training to teach them effectively. The author critiques the centralized nature of the curriculum, which fails to account for local contexts. This bibliography entry is crucial for understanding the structural barriers to educational improvement. It provides a framework for analyzing why certain reforms succeed or fail in the specific context of Iraqi secondary schools.</w:t>
      </w:r>
    </w:p>
    <w:p>
      <w:pPr>
        <w:pStyle w:val="BodyText"/>
      </w:pPr>
      <w:r>
        <w:t xml:space="preserve">Hassan, L. (2023).</w:t>
      </w:r>
      <w:r>
        <w:t xml:space="preserve"> </w:t>
      </w:r>
      <w:r>
        <w:rPr>
          <w:iCs/>
          <w:i/>
        </w:rPr>
        <w:t xml:space="preserve">Integrating Technology in Baghdad High Schools: Opportunities and Barriers</w:t>
      </w:r>
      <w:r>
        <w:t xml:space="preserve">. Journal of Educational Technology in Developing Countries, 9(1), 22-38.</w:t>
      </w:r>
    </w:p>
    <w:p>
      <w:pPr>
        <w:pStyle w:val="BodyText"/>
      </w:pPr>
      <w:r>
        <w:t xml:space="preserve">This recent study investigates the potential of digital tools in secondary education. Hassan surveys teachers in various districts of</w:t>
      </w:r>
      <w:r>
        <w:t xml:space="preserve"> </w:t>
      </w:r>
      <w:r>
        <w:t xml:space="preserve">Baghdad</w:t>
      </w:r>
      <w:r>
        <w:t xml:space="preserve"> </w:t>
      </w:r>
      <w:r>
        <w:t xml:space="preserve">to assess their digital literacy and access to hardware. The findings reveal a significant digital divide; while some private schools are well-equipped, public</w:t>
      </w:r>
      <w:r>
        <w:t xml:space="preserve"> </w:t>
      </w:r>
      <w:r>
        <w:t xml:space="preserve">secondary teachers</w:t>
      </w:r>
      <w:r>
        <w:t xml:space="preserve"> </w:t>
      </w:r>
      <w:r>
        <w:t xml:space="preserve">often rely on outdated methods due to infrastructure failures. The article proposes low-cost, offline digital solutions that could be viable in</w:t>
      </w:r>
      <w:r>
        <w:t xml:space="preserve"> </w:t>
      </w:r>
      <w:r>
        <w:t xml:space="preserve">Iraq</w:t>
      </w:r>
      <w:r>
        <w:t xml:space="preserve">. It is a practical resource for educators looking to modernize their teaching practices without relying on unstable internet connections or expensive equipment.</w:t>
      </w:r>
    </w:p>
    <w:p>
      <w:pPr>
        <w:pStyle w:val="BodyText"/>
      </w:pPr>
      <w:r>
        <w:t xml:space="preserve">International Rescue Committee (IRC). (2021).</w:t>
      </w:r>
      <w:r>
        <w:t xml:space="preserve"> </w:t>
      </w:r>
      <w:r>
        <w:rPr>
          <w:iCs/>
          <w:i/>
        </w:rPr>
        <w:t xml:space="preserve">Supporting Educators in Crisis-Affected Areas: Lessons from Iraq</w:t>
      </w:r>
      <w:r>
        <w:t xml:space="preserve">. IRC Education Program Reports.</w:t>
      </w:r>
    </w:p>
    <w:p>
      <w:pPr>
        <w:pStyle w:val="BodyText"/>
      </w:pPr>
      <w:r>
        <w:t xml:space="preserve">The IRC report details non-governmental interventions aimed at supporting teachers in conflict-affected regions, including parts of</w:t>
      </w:r>
      <w:r>
        <w:t xml:space="preserve"> </w:t>
      </w:r>
      <w:r>
        <w:t xml:space="preserve">Baghdad</w:t>
      </w:r>
      <w:r>
        <w:t xml:space="preserve">. It focuses on psychosocial support and inclusive education strategies for</w:t>
      </w:r>
      <w:r>
        <w:t xml:space="preserve"> </w:t>
      </w:r>
      <w:r>
        <w:t xml:space="preserve">secondary teachers</w:t>
      </w:r>
      <w:r>
        <w:t xml:space="preserve"> </w:t>
      </w:r>
      <w:r>
        <w:t xml:space="preserve">dealing with displaced students. The document provides actionable guidelines on creating safe learning environments and managing trauma-informed classrooms. This resource is highly relevant for understanding the intersection of humanitarian aid and education. It offers concrete examples of how external organizations can collaborate with local educators to improve the quality of secondary education in</w:t>
      </w:r>
      <w:r>
        <w:t xml:space="preserve"> </w:t>
      </w:r>
      <w:r>
        <w:t xml:space="preserve">Iraq</w:t>
      </w:r>
      <w:r>
        <w:t xml:space="preserve">.</w:t>
      </w:r>
    </w:p>
    <w:p>
      <w:pPr>
        <w:pStyle w:val="BodyText"/>
      </w:pPr>
      <w:r>
        <w:t xml:space="preserve">Khalaf, S. (2018).</w:t>
      </w:r>
      <w:r>
        <w:t xml:space="preserve"> </w:t>
      </w:r>
      <w:r>
        <w:rPr>
          <w:iCs/>
          <w:i/>
        </w:rPr>
        <w:t xml:space="preserve">Gender Dynamics in the Iraqi Secondary Classroom</w:t>
      </w:r>
      <w:r>
        <w:t xml:space="preserve">. Gender and Education, 30(5), 670-685.</w:t>
      </w:r>
    </w:p>
    <w:p>
      <w:pPr>
        <w:pStyle w:val="BodyText"/>
      </w:pPr>
      <w:r>
        <w:t xml:space="preserve">Khalaf analyzes the specific challenges faced by female</w:t>
      </w:r>
      <w:r>
        <w:t xml:space="preserve"> </w:t>
      </w:r>
      <w:r>
        <w:t xml:space="preserve">secondary teachers</w:t>
      </w:r>
      <w:r>
        <w:t xml:space="preserve"> </w:t>
      </w:r>
      <w:r>
        <w:t xml:space="preserve">in</w:t>
      </w:r>
      <w:r>
        <w:t xml:space="preserve"> </w:t>
      </w:r>
      <w:r>
        <w:t xml:space="preserve">Baghdad</w:t>
      </w:r>
      <w:r>
        <w:t xml:space="preserve">. The article discusses cultural expectations, workplace safety, and professional advancement opportunities. It highlights that while women are well-represented in the teaching profession, they often face barriers in leadership roles. The study is important for a comprehensive understanding of the teaching workforce in</w:t>
      </w:r>
      <w:r>
        <w:t xml:space="preserve"> </w:t>
      </w:r>
      <w:r>
        <w:t xml:space="preserve">Iraq</w:t>
      </w:r>
      <w:r>
        <w:t xml:space="preserve">, as it addresses the socio-cultural factors that influence teacher retention and performance. It provides insights into how gender norms impact the educational experience of both teachers and students in the capital.</w:t>
      </w:r>
    </w:p>
    <w:p>
      <w:pPr>
        <w:pStyle w:val="BodyText"/>
      </w:pPr>
      <w:r>
        <w:t xml:space="preserve">World Bank. (2022).</w:t>
      </w:r>
      <w:r>
        <w:t xml:space="preserve"> </w:t>
      </w:r>
      <w:r>
        <w:rPr>
          <w:iCs/>
          <w:i/>
        </w:rPr>
        <w:t xml:space="preserve">Iraq Education Sector Review: Building a Foundation for the Future</w:t>
      </w:r>
      <w:r>
        <w:t xml:space="preserve">. Washington, DC: World Bank Group.</w:t>
      </w:r>
    </w:p>
    <w:p>
      <w:pPr>
        <w:pStyle w:val="BodyText"/>
      </w:pPr>
      <w:r>
        <w:t xml:space="preserve">This comprehensive report offers a macro-level view of the education sector in</w:t>
      </w:r>
      <w:r>
        <w:t xml:space="preserve"> </w:t>
      </w:r>
      <w:r>
        <w:t xml:space="preserve">Iraq</w:t>
      </w:r>
      <w:r>
        <w:t xml:space="preserve">, with specific sections dedicated to secondary education. It evaluates the effectiveness of teacher training programs and salary structures. The World Bank identifies the need for continuous professional development for</w:t>
      </w:r>
      <w:r>
        <w:t xml:space="preserve"> </w:t>
      </w:r>
      <w:r>
        <w:t xml:space="preserve">secondary teachers</w:t>
      </w:r>
      <w:r>
        <w:t xml:space="preserve"> </w:t>
      </w:r>
      <w:r>
        <w:t xml:space="preserve">in</w:t>
      </w:r>
      <w:r>
        <w:t xml:space="preserve"> </w:t>
      </w:r>
      <w:r>
        <w:t xml:space="preserve">Baghdad</w:t>
      </w:r>
      <w:r>
        <w:t xml:space="preserve"> </w:t>
      </w:r>
      <w:r>
        <w:t xml:space="preserve">to align with global standards. The report is authoritative and data-driven, making it an essential reference for policymakers and researchers. It underscores the economic importance of investing in teacher quality to drive national development in</w:t>
      </w:r>
      <w:r>
        <w:t xml:space="preserve"> </w:t>
      </w:r>
      <w:r>
        <w:t xml:space="preserve">Iraq</w:t>
      </w: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Baghdad, Iraq</dc:title>
  <dc:creator/>
  <dc:language>en</dc:language>
  <cp:keywords/>
  <dcterms:created xsi:type="dcterms:W3CDTF">2026-08-07T02:37:52Z</dcterms:created>
  <dcterms:modified xsi:type="dcterms:W3CDTF">2026-08-07T02:37:52Z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