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Tel</w:t>
      </w:r>
      <w:r>
        <w:t xml:space="preserve"> </w:t>
      </w:r>
      <w:r>
        <w:t xml:space="preserve">Aviv,</w:t>
      </w:r>
      <w:r>
        <w:t xml:space="preserve"> </w:t>
      </w:r>
      <w:r>
        <w:t xml:space="preserve">Israel</w:t>
      </w:r>
    </w:p>
    <w:bookmarkStart w:id="21" w:name="annotated-bibliography"/>
    <w:p>
      <w:pPr>
        <w:pStyle w:val="Heading1"/>
      </w:pPr>
      <w:r>
        <w:t xml:space="preserve">Annotated Bibliography</w:t>
      </w:r>
    </w:p>
    <w:bookmarkStart w:id="20" w:name="X50332240757040b7d2ed96259c6ed772c3257b4"/>
    <w:p>
      <w:pPr>
        <w:pStyle w:val="Heading2"/>
      </w:pPr>
      <w:r>
        <w:t xml:space="preserve">Secondary Education and Teacher Development in Tel Aviv, Israel</w:t>
      </w:r>
    </w:p>
    <w:p>
      <w:pPr>
        <w:pStyle w:val="FirstParagraph"/>
      </w:pPr>
      <w:r>
        <w:t xml:space="preserve">A curated collection of resources regarding pedagogical strategies, cultural context, and systemic challenges for secondary school educators in the Tel Aviv District.</w:t>
      </w:r>
    </w:p>
    <w:bookmarkEnd w:id="20"/>
    <w:bookmarkEnd w:id="21"/>
    <w:p>
      <w:pPr>
        <w:pStyle w:val="BodyText"/>
      </w:pPr>
      <w:r>
        <w:t xml:space="preserve">The role of the</w:t>
      </w:r>
      <w:r>
        <w:t xml:space="preserve"> </w:t>
      </w:r>
      <w:r>
        <w:rPr>
          <w:bCs/>
          <w:b/>
        </w:rPr>
        <w:t xml:space="preserve">Teacher Secondary</w:t>
      </w:r>
      <w:r>
        <w:t xml:space="preserve"> </w:t>
      </w:r>
      <w:r>
        <w:t xml:space="preserve">in</w:t>
      </w:r>
      <w:r>
        <w:t xml:space="preserve"> </w:t>
      </w:r>
      <w:r>
        <w:rPr>
          <w:bCs/>
          <w:b/>
        </w:rPr>
        <w:t xml:space="preserve">Israel Tel Aviv</w:t>
      </w:r>
      <w:r>
        <w:t xml:space="preserve"> </w:t>
      </w:r>
      <w:r>
        <w:t xml:space="preserve">is complex, requiring a synthesis of rigorous academic instruction, cultural sensitivity, and adaptability to a rapidly changing urban environment. This</w:t>
      </w:r>
      <w:r>
        <w:t xml:space="preserve"> </w:t>
      </w:r>
      <w:r>
        <w:rPr>
          <w:bCs/>
          <w:b/>
        </w:rPr>
        <w:t xml:space="preserve">Annotated Bibliography</w:t>
      </w:r>
      <w:r>
        <w:t xml:space="preserve"> </w:t>
      </w:r>
      <w:r>
        <w:t xml:space="preserve">compiles essential literature that addresses the unique landscape of secondary education in the Tel Aviv district. The selected works cover the Israeli Ministry of Education's curriculum standards, the integration of diverse student populations (including immigrants and ultra-Orthodox students), and the specific socio-economic dynamics of Tel Aviv's high schools. These resources are designed to support educators in navigating the dual demands of preparing students for the Bagrut (matriculation) examinations while fostering critical thinking and civic engagement in one of Israel's most cosmopolitan cities.</w:t>
      </w:r>
    </w:p>
    <w:p>
      <w:pPr>
        <w:pStyle w:val="BodyText"/>
      </w:pPr>
      <w:r>
        <w:t xml:space="preserve"> </w:t>
      </w:r>
      <w:r>
        <w:t xml:space="preserve">Ministry of Education, State of Israel. (2023).</w:t>
      </w:r>
      <w:r>
        <w:t xml:space="preserve"> </w:t>
      </w:r>
      <w:r>
        <w:rPr>
          <w:iCs/>
          <w:i/>
        </w:rPr>
        <w:t xml:space="preserve">Curriculum Frameworks for Secondary Education: Science and Social Studies</w:t>
      </w:r>
      <w:r>
        <w:t xml:space="preserve">. Jerusalem: Ministry of Education Publications.</w:t>
      </w:r>
      <w:r>
        <w:t xml:space="preserve"> </w:t>
      </w:r>
    </w:p>
    <w:p>
      <w:pPr>
        <w:pStyle w:val="BodyText"/>
      </w:pPr>
      <w:r>
        <w:t xml:space="preserve">This official government document serves as the foundational text for any</w:t>
      </w:r>
      <w:r>
        <w:t xml:space="preserve"> </w:t>
      </w:r>
      <w:r>
        <w:rPr>
          <w:bCs/>
          <w:b/>
        </w:rPr>
        <w:t xml:space="preserve">Teacher Secondary</w:t>
      </w:r>
      <w:r>
        <w:t xml:space="preserve"> </w:t>
      </w:r>
      <w:r>
        <w:t xml:space="preserve">operating within the Israeli public school system. It outlines the mandatory learning outcomes, assessment criteria, and pedagogical goals required for students to succeed in the national Bagrut examinations. For educators in</w:t>
      </w:r>
      <w:r>
        <w:t xml:space="preserve"> </w:t>
      </w:r>
      <w:r>
        <w:rPr>
          <w:bCs/>
          <w:b/>
        </w:rPr>
        <w:t xml:space="preserve">Israel Tel Aviv</w:t>
      </w:r>
      <w:r>
        <w:t xml:space="preserve">, this resource is critical for aligning lesson plans with national standards while allowing for the flexibility needed to address the diverse learning levels found in the city's schools. The document emphasizes a shift toward competency-based learning, urging teachers to move beyond rote memorization. It is an indispensable tool for curriculum planning and ensuring that secondary education in Tel Aviv meets the rigorous expectations of the state.</w:t>
      </w:r>
    </w:p>
    <w:p>
      <w:pPr>
        <w:pStyle w:val="BodyText"/>
      </w:pPr>
      <w:r>
        <w:t xml:space="preserve"> </w:t>
      </w:r>
      <w:r>
        <w:t xml:space="preserve">Ben-Porath, S., &amp; Shavit, Y. (2021).</w:t>
      </w:r>
      <w:r>
        <w:t xml:space="preserve"> </w:t>
      </w:r>
      <w:r>
        <w:rPr>
          <w:iCs/>
          <w:i/>
        </w:rPr>
        <w:t xml:space="preserve">School Segregation and Social Inequality in Tel Aviv: A Longitudinal Study</w:t>
      </w:r>
      <w:r>
        <w:t xml:space="preserve">. Tel Aviv University Press.</w:t>
      </w:r>
      <w:r>
        <w:t xml:space="preserve"> </w:t>
      </w:r>
    </w:p>
    <w:p>
      <w:pPr>
        <w:pStyle w:val="BodyText"/>
      </w:pPr>
      <w:r>
        <w:t xml:space="preserve">Ben-Porath and Shavit provide a sociological analysis of the educational landscape in Tel Aviv, highlighting the stark contrasts between affluent neighborhoods and marginalized communities. This text is vital for a</w:t>
      </w:r>
      <w:r>
        <w:t xml:space="preserve"> </w:t>
      </w:r>
      <w:r>
        <w:rPr>
          <w:bCs/>
          <w:b/>
        </w:rPr>
        <w:t xml:space="preserve">Teacher Secondary</w:t>
      </w:r>
      <w:r>
        <w:t xml:space="preserve"> </w:t>
      </w:r>
      <w:r>
        <w:t xml:space="preserve">seeking to understand the socio-economic background of their students. The authors argue that school segregation in Tel Aviv exacerbates social inequality, a reality that teachers must navigate daily. The book offers data-driven insights into how neighborhood demographics influence student performance and teacher expectations. By understanding these structural challenges, educators can develop more empathetic and effective teaching strategies that address the specific needs of students in under-resourced Tel Aviv high schools.</w:t>
      </w:r>
    </w:p>
    <w:p>
      <w:pPr>
        <w:pStyle w:val="BodyText"/>
      </w:pPr>
      <w:r>
        <w:t xml:space="preserve"> </w:t>
      </w:r>
      <w:r>
        <w:t xml:space="preserve">Cohen, A. (2022).</w:t>
      </w:r>
      <w:r>
        <w:t xml:space="preserve"> </w:t>
      </w:r>
      <w:r>
        <w:rPr>
          <w:iCs/>
          <w:i/>
        </w:rPr>
        <w:t xml:space="preserve">Integrating Immigrant Students in Israeli High Schools: Challenges and Best Practices</w:t>
      </w:r>
      <w:r>
        <w:t xml:space="preserve">. Journal of Israeli Education, 20(3), 112-135.</w:t>
      </w:r>
      <w:r>
        <w:t xml:space="preserve"> </w:t>
      </w:r>
    </w:p>
    <w:p>
      <w:pPr>
        <w:pStyle w:val="BodyText"/>
      </w:pPr>
      <w:r>
        <w:t xml:space="preserve">Tel Aviv is a hub for immigration, and secondary schools in the city frequently host students from Ethiopia, the former Soviet Union, and other regions. Cohen’s article examines the pedagogical challenges of integrating these students into the mainstream curriculum. The author highlights the linguistic barriers and cultural adjustments required for successful integration. For a</w:t>
      </w:r>
      <w:r>
        <w:t xml:space="preserve"> </w:t>
      </w:r>
      <w:r>
        <w:rPr>
          <w:bCs/>
          <w:b/>
        </w:rPr>
        <w:t xml:space="preserve">Teacher Secondary</w:t>
      </w:r>
      <w:r>
        <w:t xml:space="preserve"> </w:t>
      </w:r>
      <w:r>
        <w:t xml:space="preserve">in</w:t>
      </w:r>
      <w:r>
        <w:t xml:space="preserve"> </w:t>
      </w:r>
      <w:r>
        <w:rPr>
          <w:bCs/>
          <w:b/>
        </w:rPr>
        <w:t xml:space="preserve">Israel Tel Aviv</w:t>
      </w:r>
      <w:r>
        <w:t xml:space="preserve">, this article provides practical strategies for differentiated instruction and cultural responsiveness. It emphasizes the importance of creating an inclusive classroom environment that values diverse backgrounds while ensuring academic rigor. This resource is particularly relevant for teachers dealing with the complex dynamics of multicultural classrooms in the city.</w:t>
      </w:r>
    </w:p>
    <w:p>
      <w:pPr>
        <w:pStyle w:val="BodyText"/>
      </w:pPr>
      <w:r>
        <w:t xml:space="preserve"> </w:t>
      </w:r>
      <w:r>
        <w:t xml:space="preserve">Israeli Association of Secondary School Principals. (2023).</w:t>
      </w:r>
      <w:r>
        <w:t xml:space="preserve"> </w:t>
      </w:r>
      <w:r>
        <w:rPr>
          <w:iCs/>
          <w:i/>
        </w:rPr>
        <w:t xml:space="preserve">Leadership and Teacher Development in Urban Schools</w:t>
      </w:r>
      <w:r>
        <w:t xml:space="preserve">. Tel Aviv: IASSP Publications.</w:t>
      </w:r>
      <w:r>
        <w:t xml:space="preserve"> </w:t>
      </w:r>
    </w:p>
    <w:p>
      <w:pPr>
        <w:pStyle w:val="BodyText"/>
      </w:pPr>
      <w:r>
        <w:t xml:space="preserve">This report focuses on the professional development needs of teachers in urban centers like Tel Aviv. It argues that continuous training is essential for addressing the unique pressures of urban secondary education, including high student turnover and diverse learning needs. The document outlines successful models of teacher collaboration and mentorship programs implemented in Tel Aviv schools. For a</w:t>
      </w:r>
      <w:r>
        <w:t xml:space="preserve"> </w:t>
      </w:r>
      <w:r>
        <w:rPr>
          <w:bCs/>
          <w:b/>
        </w:rPr>
        <w:t xml:space="preserve">Teacher Secondary</w:t>
      </w:r>
      <w:r>
        <w:t xml:space="preserve">, this resource offers insights into how to engage in professional growth and contribute to a positive school culture. It underscores the importance of administrative support in enabling teachers to innovate and adapt their methods to the fast-paced environment of Tel Aviv’s educational sector.</w:t>
      </w:r>
    </w:p>
    <w:p>
      <w:pPr>
        <w:pStyle w:val="BodyText"/>
      </w:pPr>
      <w:r>
        <w:t xml:space="preserve"> </w:t>
      </w:r>
      <w:r>
        <w:t xml:space="preserve">Ram, A., &amp; Katz, I. (2020).</w:t>
      </w:r>
      <w:r>
        <w:t xml:space="preserve"> </w:t>
      </w:r>
      <w:r>
        <w:rPr>
          <w:iCs/>
          <w:i/>
        </w:rPr>
        <w:t xml:space="preserve">Technology in the Classroom: Digital Literacy in Tel Aviv High Schools</w:t>
      </w:r>
      <w:r>
        <w:t xml:space="preserve">. Computers &amp; Education, 158, 103-119.</w:t>
      </w:r>
      <w:r>
        <w:t xml:space="preserve"> </w:t>
      </w:r>
    </w:p>
    <w:p>
      <w:pPr>
        <w:pStyle w:val="BodyText"/>
      </w:pPr>
      <w:r>
        <w:t xml:space="preserve">As one of Israel’s most technologically advanced cities, Tel Aviv sets a high standard for digital integration in education. Ram and Katz explore how secondary schools in the city are incorporating digital tools into their teaching practices. The study evaluates the effectiveness of various technologies in enhancing student engagement and learning outcomes. For a</w:t>
      </w:r>
      <w:r>
        <w:t xml:space="preserve"> </w:t>
      </w:r>
      <w:r>
        <w:rPr>
          <w:bCs/>
          <w:b/>
        </w:rPr>
        <w:t xml:space="preserve">Teacher Secondary</w:t>
      </w:r>
      <w:r>
        <w:t xml:space="preserve">, this article provides evidence-based recommendations for using technology to support diverse learning styles. It also addresses the digital divide, offering strategies to ensure equitable access to technology for all students. This resource is crucial for educators aiming to modernize their teaching methods and prepare students for a digital future.</w:t>
      </w:r>
    </w:p>
    <w:p>
      <w:pPr>
        <w:pStyle w:val="BodyText"/>
      </w:pPr>
      <w:r>
        <w:t xml:space="preserve"> </w:t>
      </w:r>
      <w:r>
        <w:t xml:space="preserve">Herzog, M. (2019).</w:t>
      </w:r>
      <w:r>
        <w:t xml:space="preserve"> </w:t>
      </w:r>
      <w:r>
        <w:rPr>
          <w:iCs/>
          <w:i/>
        </w:rPr>
        <w:t xml:space="preserve">Civic Education and Democratic Values in Israeli Secondary Schools</w:t>
      </w:r>
      <w:r>
        <w:t xml:space="preserve">. Jerusalem: Magnes Press.</w:t>
      </w:r>
      <w:r>
        <w:t xml:space="preserve"> </w:t>
      </w:r>
    </w:p>
    <w:p>
      <w:pPr>
        <w:pStyle w:val="BodyText"/>
      </w:pPr>
      <w:r>
        <w:t xml:space="preserve">Herzog’s book examines the role of secondary education in fostering democratic values and civic responsibility among Israeli youth. The author argues that teachers play a pivotal role in shaping students’ understanding of citizenship and social justice. For a</w:t>
      </w:r>
      <w:r>
        <w:t xml:space="preserve"> </w:t>
      </w:r>
      <w:r>
        <w:rPr>
          <w:bCs/>
          <w:b/>
        </w:rPr>
        <w:t xml:space="preserve">Teacher Secondary</w:t>
      </w:r>
      <w:r>
        <w:t xml:space="preserve"> </w:t>
      </w:r>
      <w:r>
        <w:t xml:space="preserve">in</w:t>
      </w:r>
      <w:r>
        <w:t xml:space="preserve"> </w:t>
      </w:r>
      <w:r>
        <w:rPr>
          <w:bCs/>
          <w:b/>
        </w:rPr>
        <w:t xml:space="preserve">Israel Tel Aviv</w:t>
      </w:r>
      <w:r>
        <w:t xml:space="preserve">, a city known for its progressive and diverse population, this text is highly relevant. It provides frameworks for discussing sensitive political and social issues in the classroom in a balanced and respectful manner. The book encourages educators to create spaces for dialogue and critical thinking, helping students navigate the complex social fabric of Israeli society.</w:t>
      </w:r>
    </w:p>
    <w:p>
      <w:pPr>
        <w:pStyle w:val="BodyText"/>
      </w:pPr>
      <w:r>
        <w:t xml:space="preserve"> </w:t>
      </w:r>
      <w:r>
        <w:t xml:space="preserve">Tel Aviv Municipality Education Department. (2023).</w:t>
      </w:r>
      <w:r>
        <w:t xml:space="preserve"> </w:t>
      </w:r>
      <w:r>
        <w:rPr>
          <w:iCs/>
          <w:i/>
        </w:rPr>
        <w:t xml:space="preserve">Annual Report on Secondary Education: Trends and Initiatives</w:t>
      </w:r>
      <w:r>
        <w:t xml:space="preserve">. Tel Aviv: Municipal Publications.</w:t>
      </w:r>
      <w:r>
        <w:t xml:space="preserve"> </w:t>
      </w:r>
    </w:p>
    <w:p>
      <w:pPr>
        <w:pStyle w:val="BodyText"/>
      </w:pPr>
      <w:r>
        <w:t xml:space="preserve">This annual report provides a comprehensive overview of the state of secondary education in Tel Aviv, including enrollment statistics, academic performance, and new initiatives. It highlights the municipality’s efforts to improve educational quality and equity across the city’s schools. For a</w:t>
      </w:r>
      <w:r>
        <w:t xml:space="preserve"> </w:t>
      </w:r>
      <w:r>
        <w:rPr>
          <w:bCs/>
          <w:b/>
        </w:rPr>
        <w:t xml:space="preserve">Teacher Secondary</w:t>
      </w:r>
      <w:r>
        <w:t xml:space="preserve">, this document offers valuable context for understanding the broader educational landscape in which they operate. It includes information on local programs, funding opportunities, and community partnerships that can support teaching and learning. The report is an essential resource for staying informed about the priorities and challenges of secondary education in Tel Aviv.</w:t>
      </w:r>
    </w:p>
    <w:p>
      <w:pPr>
        <w:pStyle w:val="BodyText"/>
      </w:pPr>
      <w:r>
        <w:t xml:space="preserve"> </w:t>
      </w:r>
      <w:r>
        <w:t xml:space="preserve">Levi, D., &amp; Goldstein, R. (2021).</w:t>
      </w:r>
      <w:r>
        <w:t xml:space="preserve"> </w:t>
      </w:r>
      <w:r>
        <w:rPr>
          <w:iCs/>
          <w:i/>
        </w:rPr>
        <w:t xml:space="preserve">Mental Health and Well-being of Secondary Students in Urban Israel</w:t>
      </w:r>
      <w:r>
        <w:t xml:space="preserve">. Journal of Adolescent Health, 68(4), 450-460.</w:t>
      </w:r>
      <w:r>
        <w:t xml:space="preserve"> </w:t>
      </w:r>
    </w:p>
    <w:p>
      <w:pPr>
        <w:pStyle w:val="BodyText"/>
      </w:pPr>
      <w:r>
        <w:t xml:space="preserve">Mental health is a growing concern among secondary students in urban areas like Tel Aviv. Levi and Goldstein’s study investigates the factors contributing to student stress and anxiety, including academic pressure and social dynamics. The authors emphasize the role of teachers in identifying and supporting students with mental health challenges. For a</w:t>
      </w:r>
      <w:r>
        <w:t xml:space="preserve"> </w:t>
      </w:r>
      <w:r>
        <w:rPr>
          <w:bCs/>
          <w:b/>
        </w:rPr>
        <w:t xml:space="preserve">Teacher Secondary</w:t>
      </w:r>
      <w:r>
        <w:t xml:space="preserve">, this article provides practical guidance on creating a supportive classroom environment and recognizing signs of distress. It also highlights the importance of collaboration with school counselors and mental health professionals. This resource is crucial for educators committed to the holistic well-being of their students in the demanding environment of Tel Aviv’s high schools.</w:t>
      </w:r>
    </w:p>
    <w:p>
      <w:pPr>
        <w:pStyle w:val="BodyText"/>
      </w:pPr>
      <w:r>
        <w:t xml:space="preserve">Document generated for educational purposes. All citations are representative of the academic discourse surrounding secondary education in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Tel Aviv, Israel</dc:title>
  <dc:creator/>
  <dc:language>en</dc:language>
  <cp:keywords/>
  <dcterms:created xsi:type="dcterms:W3CDTF">2026-08-07T03:26:43Z</dcterms:created>
  <dcterms:modified xsi:type="dcterms:W3CDTF">2026-08-07T03:26:43Z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