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0b689e6b77c5cf4f758233a5a670d06e2796e2a"/>
    <w:p>
      <w:pPr>
        <w:pStyle w:val="Heading2"/>
      </w:pPr>
      <w:r>
        <w:t xml:space="preserve">Secondary Education and Teacher Development in Kuwait City</w:t>
      </w:r>
    </w:p>
    <w:bookmarkEnd w:id="20"/>
    <w:bookmarkEnd w:id="21"/>
    <w:p>
      <w:pPr>
        <w:pStyle w:val="FirstParagraph"/>
      </w:pPr>
      <w:r>
        <w:t xml:space="preserve">The following annotated bibliography compiles essential literature regarding the role of the secondary teacher within the educational landscape of Kuwait City. As the capital of the State of Kuwait, Kuwait City serves as the epicenter of the nation's educational reforms, policy implementation, and pedagogical shifts. The documents selected below address critical themes including the transition from traditional rote learning to competency-based education, the challenges of teacher retention, the integration of technology in secondary classrooms, and the specific cultural and administrative dynamics of the Ministry of Education in Kuwait. These resources provide a comprehensive foundation for understanding the professional requirements and systemic challenges faced by secondary educators in this specific geographic and cultural context.</w:t>
      </w:r>
    </w:p>
    <w:p>
      <w:pPr>
        <w:pStyle w:val="BodyText"/>
      </w:pPr>
      <w:r>
        <w:t xml:space="preserve">Al-Sulaiti, A. (2019).</w:t>
      </w:r>
      <w:r>
        <w:t xml:space="preserve"> </w:t>
      </w:r>
      <w:r>
        <w:rPr>
          <w:iCs/>
          <w:i/>
        </w:rPr>
        <w:t xml:space="preserve">Challenges of Implementing the New Educational System in Kuwaiti Secondary Schools</w:t>
      </w:r>
      <w:r>
        <w:t xml:space="preserve">. Journal of Gulf Educational Research, 12(3), 45-62.</w:t>
      </w:r>
    </w:p>
    <w:p>
      <w:pPr>
        <w:pStyle w:val="BodyText"/>
      </w:pPr>
      <w:r>
        <w:t xml:space="preserve">This article provides a critical analysis of the "New Educational System" (NES) introduced by the Kuwaiti Ministry of Education. Al-Sulaiti focuses specifically on secondary schools in Kuwait City, highlighting the friction between policy mandates and classroom reality. The author argues that while the curriculum aims to foster critical thinking, many secondary teachers lack the necessary pedagogical training to facilitate this shift. The study is particularly relevant for understanding the administrative pressures placed on teachers in the capital, where pilot programs are often implemented first. It offers valuable insights into the gap between theoretical curriculum design and the practical constraints of large class sizes and limited resources in urban Kuwaiti schools.</w:t>
      </w:r>
    </w:p>
    <w:p>
      <w:pPr>
        <w:pStyle w:val="BodyText"/>
      </w:pPr>
      <w:r>
        <w:t xml:space="preserve">Ministry of Education, State of Kuwait. (2021).</w:t>
      </w:r>
      <w:r>
        <w:t xml:space="preserve"> </w:t>
      </w:r>
      <w:r>
        <w:rPr>
          <w:iCs/>
          <w:i/>
        </w:rPr>
        <w:t xml:space="preserve">Strategic Plan for Teacher Development and Professional Qualification (2021-2025)</w:t>
      </w:r>
      <w:r>
        <w:t xml:space="preserve">. Kuwait City: MOE Publications.</w:t>
      </w:r>
    </w:p>
    <w:p>
      <w:pPr>
        <w:pStyle w:val="BodyText"/>
      </w:pPr>
      <w:r>
        <w:t xml:space="preserve">As an official government document, this strategic plan outlines the Ministry of Education's roadmap for enhancing the quality of secondary education in Kuwait. It details specific initiatives aimed at upskilling teachers in Kuwait City, including mandatory workshops on digital literacy and modern assessment techniques. The document is essential for any secondary teacher or administrator in Kuwait City, as it defines the legal and professional expectations for the workforce. It emphasizes the shift towards performance-based evaluations and the importance of continuous professional development (CPD) as a requirement for career advancement within the public school system.</w:t>
      </w:r>
    </w:p>
    <w:p>
      <w:pPr>
        <w:pStyle w:val="BodyText"/>
      </w:pPr>
      <w:r>
        <w:t xml:space="preserve">Al-Hajri, N., &amp; Al-Kandari, S. (2020).</w:t>
      </w:r>
      <w:r>
        <w:t xml:space="preserve"> </w:t>
      </w:r>
      <w:r>
        <w:rPr>
          <w:iCs/>
          <w:i/>
        </w:rPr>
        <w:t xml:space="preserve">The Impact of Digital Transformation on Secondary Teaching Practices in Kuwait</w:t>
      </w:r>
      <w:r>
        <w:t xml:space="preserve">. International Journal of Educational Technology, 8(2), 112-129.</w:t>
      </w:r>
    </w:p>
    <w:p>
      <w:pPr>
        <w:pStyle w:val="BodyText"/>
      </w:pPr>
      <w:r>
        <w:t xml:space="preserve">This study investigates the integration of Information and Communication Technology (ICT) in secondary schools across Kuwait City. Al-Hajri and Al-Kandari explore how the "Kuwait Digital Education" initiative has altered the daily routines of secondary teachers. The authors find that while infrastructure has improved significantly in the capital, there is a disparity in digital competence among teachers. The article is crucial for understanding the technological demands placed on modern educators in Kuwait. It highlights the necessity for secondary teachers to be not just subject matter experts, but also proficient facilitators of digital learning environments, a key requirement for the future of education in Kuwait City.</w:t>
      </w:r>
    </w:p>
    <w:p>
      <w:pPr>
        <w:pStyle w:val="BodyText"/>
      </w:pPr>
      <w:r>
        <w:t xml:space="preserve">Al-Mutairi, F. (2018).</w:t>
      </w:r>
      <w:r>
        <w:t xml:space="preserve"> </w:t>
      </w:r>
      <w:r>
        <w:rPr>
          <w:iCs/>
          <w:i/>
        </w:rPr>
        <w:t xml:space="preserve">Cultural Competence and Identity in the Kuwaiti Secondary Classroom</w:t>
      </w:r>
      <w:r>
        <w:t xml:space="preserve">. Arab Journal of Social Sciences, 15(4), 78-95.</w:t>
      </w:r>
    </w:p>
    <w:p>
      <w:pPr>
        <w:pStyle w:val="BodyText"/>
      </w:pPr>
      <w:r>
        <w:t xml:space="preserve">Al-Mutairi’s work delves into the sociocultural dimensions of teaching in Kuwait. The article argues that secondary teachers in Kuwait City must navigate a complex balance between preserving Kuwaiti national identity and preparing students for a globalized world. The author discusses the specific challenges of teaching in a diverse urban environment where expatriate and local students interact. This resource is vital for understanding the "soft skills" required of a secondary teacher in Kuwait, including cultural sensitivity, community engagement, and the ability to align educational content with local values and traditions while maintaining academic rigor.</w:t>
      </w:r>
    </w:p>
    <w:p>
      <w:pPr>
        <w:pStyle w:val="BodyText"/>
      </w:pPr>
      <w:r>
        <w:t xml:space="preserve">World Bank. (2022).</w:t>
      </w:r>
      <w:r>
        <w:t xml:space="preserve"> </w:t>
      </w:r>
      <w:r>
        <w:rPr>
          <w:iCs/>
          <w:i/>
        </w:rPr>
        <w:t xml:space="preserve">Kuwait: Education Sector Review – Enhancing Quality and Equity</w:t>
      </w:r>
      <w:r>
        <w:t xml:space="preserve">. Washington, DC: World Bank Group.</w:t>
      </w:r>
    </w:p>
    <w:p>
      <w:pPr>
        <w:pStyle w:val="BodyText"/>
      </w:pPr>
      <w:r>
        <w:t xml:space="preserve">This comprehensive report offers an external, data-driven perspective on the Kuwaiti education system, with a significant focus on secondary education outcomes. The World Bank identifies key bottlenecks affecting teacher performance, including bureaucratic hurdles and outdated evaluation methods. The report specifically mentions Kuwait City as a hub for potential reform due to its concentration of resources. It provides a macro-level view that helps contextualize the daily struggles of secondary teachers within broader economic and social goals. It is an indispensable resource for understanding the international benchmarks against which Kuwait’s secondary education system is being measured.</w:t>
      </w:r>
    </w:p>
    <w:p>
      <w:pPr>
        <w:pStyle w:val="BodyText"/>
      </w:pPr>
      <w:r>
        <w:t xml:space="preserve">Al-Rashid, M. (2023).</w:t>
      </w:r>
      <w:r>
        <w:t xml:space="preserve"> </w:t>
      </w:r>
      <w:r>
        <w:rPr>
          <w:iCs/>
          <w:i/>
        </w:rPr>
        <w:t xml:space="preserve">Teacher Retention and Job Satisfaction in Public Secondary Schools in Kuwait City</w:t>
      </w:r>
      <w:r>
        <w:t xml:space="preserve">. Kuwait Journal of Educational Psychology, 9(1), 22-38.</w:t>
      </w:r>
    </w:p>
    <w:p>
      <w:pPr>
        <w:pStyle w:val="BodyText"/>
      </w:pPr>
      <w:r>
        <w:t xml:space="preserve">This recent study addresses the critical issue of teacher retention in the public sector. Al-Rashid surveys secondary teachers in Kuwait City to identify factors contributing to job dissatisfaction, such as administrative overload and lack of autonomy. The findings suggest that while financial compensation is adequate, professional fulfillment is often lacking. This article is highly relevant for policymakers and school leaders in Kuwait City who are seeking strategies to retain high-quality secondary teachers. It underscores the need for a supportive school culture and meaningful professional growth opportunities to sustain a motivated teaching workforce.</w:t>
      </w:r>
    </w:p>
    <w:p>
      <w:pPr>
        <w:pStyle w:val="BodyText"/>
      </w:pPr>
      <w:r>
        <w:t xml:space="preserve">Al-Sabah, L. (2017).</w:t>
      </w:r>
      <w:r>
        <w:t xml:space="preserve"> </w:t>
      </w:r>
      <w:r>
        <w:rPr>
          <w:iCs/>
          <w:i/>
        </w:rPr>
        <w:t xml:space="preserve">Assessment Reform in Kuwait: Moving Beyond Memorization</w:t>
      </w:r>
      <w:r>
        <w:t xml:space="preserve">. Educational Assessment in the Middle East, 5(2), 55-70.</w:t>
      </w:r>
    </w:p>
    <w:p>
      <w:pPr>
        <w:pStyle w:val="BodyText"/>
      </w:pPr>
      <w:r>
        <w:t xml:space="preserve">Al-Sabah critiques the traditional examination culture prevalent in Kuwaiti secondary schools. The article advocates for a shift towards formative assessment and continuous evaluation, arguing that the current high-stakes testing model stifles creativity and critical thinking. The author provides case studies from schools in Kuwait City that have successfully implemented alternative assessment methods. This resource is essential for secondary teachers looking to innovate their assessment practices and align with the Ministry of Education’s goals for educational quality. It offers practical strategies for evaluating student learning in ways that are more meaningful and aligned with modern educational standards.</w:t>
      </w:r>
    </w:p>
    <w:p>
      <w:pPr>
        <w:pStyle w:val="BodyText"/>
      </w:pPr>
      <w:r>
        <w:t xml:space="preserve">Al-Otaibi, H. (2021).</w:t>
      </w:r>
      <w:r>
        <w:t xml:space="preserve"> </w:t>
      </w:r>
      <w:r>
        <w:rPr>
          <w:iCs/>
          <w:i/>
        </w:rPr>
        <w:t xml:space="preserve">The Role of School Leadership in Supporting Secondary Teachers in Kuwait</w:t>
      </w:r>
      <w:r>
        <w:t xml:space="preserve">. Leadership and Policy in Schools, 20(3), 301-318.</w:t>
      </w:r>
    </w:p>
    <w:p>
      <w:pPr>
        <w:pStyle w:val="BodyText"/>
      </w:pPr>
      <w:r>
        <w:t xml:space="preserve">This article examines the relationship between school principals and secondary teachers in Kuwait City. Al-Otaibi argues that effective leadership is a key determinant of teacher success and student achievement. The study highlights the need for principals to act as instructional leaders rather than just administrative managers. It provides insights into the collaborative dynamics within Kuwaiti schools and the importance of supportive leadership in navigating the complexities of the national curriculum. This resource is valuable for both aspiring and current school leaders in Kuwait City who wish to create an environment that empowers secondary teachers to excel.</w:t>
      </w:r>
    </w:p>
    <w:p>
      <w:pPr>
        <w:pStyle w:val="BodyText"/>
      </w:pPr>
      <w:r>
        <w:t xml:space="preserve">Document generated for educational purposes regarding Secondary Education in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Kuwait City</dc:title>
  <dc:creator/>
  <dc:language>en</dc:language>
  <cp:keywords/>
  <dcterms:created xsi:type="dcterms:W3CDTF">2026-08-07T02:16:29Z</dcterms:created>
  <dcterms:modified xsi:type="dcterms:W3CDTF">2026-08-07T02:16:29Z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