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Riyadh,</w:t>
      </w:r>
      <w:r>
        <w:t xml:space="preserve"> </w:t>
      </w:r>
      <w:r>
        <w:t xml:space="preserve">Saudi</w:t>
      </w:r>
      <w:r>
        <w:t xml:space="preserve"> </w:t>
      </w:r>
      <w:r>
        <w:t xml:space="preserve">Arabia</w:t>
      </w:r>
    </w:p>
    <w:bookmarkStart w:id="22" w:name="X90219ba205868daef62c93c039bf63cbb856257"/>
    <w:p>
      <w:pPr>
        <w:pStyle w:val="Heading1"/>
      </w:pPr>
      <w:r>
        <w:t xml:space="preserve">Annotated Bibliography: The Landscape of Secondary Teacher Education and Practice in Riyadh, Saudi Arabia</w:t>
      </w:r>
    </w:p>
    <w:p>
      <w:pPr>
        <w:pStyle w:val="FirstParagraph"/>
      </w:pPr>
      <w:r>
        <w:t xml:space="preserve">The following annotated bibliography provides a comprehensive overview of scholarly works, government reports, and educational studies relevant to the role of the secondary teacher within the Kingdom of Saudi Arabia, with a specific focus on the capital city, Riyadh. This collection addresses the intersection of Vision 2030 reforms, pedagogical shifts, and the specific cultural and administrative context of secondary education in the region.</w:t>
      </w:r>
    </w:p>
    <w:bookmarkStart w:id="20" w:name="introduction"/>
    <w:p>
      <w:pPr>
        <w:pStyle w:val="Heading2"/>
      </w:pPr>
      <w:r>
        <w:t xml:space="preserve">Introduction</w:t>
      </w:r>
    </w:p>
    <w:p>
      <w:pPr>
        <w:pStyle w:val="FirstParagraph"/>
      </w:pPr>
      <w:r>
        <w:t xml:space="preserve">Secondary education in Riyadh serves as a critical bridge between foundational learning and higher education or workforce entry. The role of the secondary teacher has evolved significantly under the Ministry of Education's recent mandates. The selected sources below analyze curriculum changes, teacher professional development, and the integration of technology in Riyadh's classrooms.</w:t>
      </w:r>
    </w:p>
    <w:p>
      <w:pPr>
        <w:pStyle w:val="BodyText"/>
      </w:pPr>
      <w:r>
        <w:t xml:space="preserve">Al-Seghayer, K. (2020).</w:t>
      </w:r>
      <w:r>
        <w:t xml:space="preserve"> </w:t>
      </w:r>
      <w:r>
        <w:rPr>
          <w:iCs/>
          <w:i/>
        </w:rPr>
        <w:t xml:space="preserve">Teacher Professional Development in Saudi Arabia: Challenges and Opportunities in the Post-Vision 2030 Era.</w:t>
      </w:r>
      <w:r>
        <w:t xml:space="preserve"> </w:t>
      </w:r>
      <w:r>
        <w:t xml:space="preserve">Journal of Educational Development in the Middle East, 14(2), 45-62.</w:t>
      </w:r>
    </w:p>
    <w:p>
      <w:pPr>
        <w:pStyle w:val="BodyText"/>
      </w:pPr>
      <w:r>
        <w:t xml:space="preserve">This article provides a critical analysis of the professional development frameworks currently implemented for secondary teachers in Saudi Arabia. Al-Seghayer argues that while the Ministry of Education has introduced robust training modules, there is a disconnect between theoretical training and the practical realities of classrooms in major urban centers like Riyadh. The study highlights that secondary teachers in Riyadh often face pressure to transition from rote memorization to critical thinking facilitation without adequate support systems. This source is essential for understanding the systemic challenges secondary teachers face when adapting to the new pedagogical standards required by the national curriculum.</w:t>
      </w:r>
    </w:p>
    <w:p>
      <w:pPr>
        <w:pStyle w:val="BodyText"/>
      </w:pPr>
      <w:r>
        <w:t xml:space="preserve">Ministry of Education, Kingdom of Saudi Arabia. (2021).</w:t>
      </w:r>
      <w:r>
        <w:t xml:space="preserve"> </w:t>
      </w:r>
      <w:r>
        <w:rPr>
          <w:iCs/>
          <w:i/>
        </w:rPr>
        <w:t xml:space="preserve">The General Framework for the Development of the Educational System: Riyadh Implementation Strategy.</w:t>
      </w:r>
      <w:r>
        <w:t xml:space="preserve"> </w:t>
      </w:r>
      <w:r>
        <w:t xml:space="preserve">Riyadh: Ministry of Education Press.</w:t>
      </w:r>
    </w:p>
    <w:p>
      <w:pPr>
        <w:pStyle w:val="BodyText"/>
      </w:pPr>
      <w:r>
        <w:t xml:space="preserve">As an official government document, this report outlines the specific strategic goals for secondary education in Riyadh. It details the "Riyadh Model" of school management, which grants secondary schools greater autonomy in hiring and curriculum customization. For the secondary teacher, this document is pivotal as it defines the new performance metrics and accountability measures. It emphasizes the shift toward competency-based education, requiring teachers to focus on student outcomes rather than mere content coverage. This source serves as the primary reference for understanding the administrative expectations placed on educators in the capital.</w:t>
      </w:r>
    </w:p>
    <w:p>
      <w:pPr>
        <w:pStyle w:val="BodyText"/>
      </w:pPr>
      <w:r>
        <w:t xml:space="preserve">Al-Harbi, S. A., &amp; Al-Shehri, M. (2019).</w:t>
      </w:r>
      <w:r>
        <w:t xml:space="preserve"> </w:t>
      </w:r>
      <w:r>
        <w:rPr>
          <w:iCs/>
          <w:i/>
        </w:rPr>
        <w:t xml:space="preserve">Integrating STEM Education in Saudi Secondary Schools: A Case Study of Riyadh.</w:t>
      </w:r>
      <w:r>
        <w:t xml:space="preserve"> </w:t>
      </w:r>
      <w:r>
        <w:t xml:space="preserve">International Journal of STEM Education, 6(1), 1-15.</w:t>
      </w:r>
    </w:p>
    <w:p>
      <w:pPr>
        <w:pStyle w:val="BodyText"/>
      </w:pPr>
      <w:r>
        <w:t xml:space="preserve">This study examines the implementation of Science, Technology, Engineering, and Mathematics (STEM) curricula in secondary schools across Riyadh. The authors investigate how secondary teachers are adapting to interdisciplinary teaching methods mandated by the new educational vision. The research reveals that while infrastructure in Riyadh is advanced, many secondary teachers lack the specialized training required to effectively deliver STEM content. The article offers valuable insights into the specific pedagogical gaps in science and math education, making it a crucial resource for teacher training programs aiming to upskill educators in technical subjects.</w:t>
      </w:r>
    </w:p>
    <w:p>
      <w:pPr>
        <w:pStyle w:val="BodyText"/>
      </w:pPr>
      <w:r>
        <w:t xml:space="preserve">Al-Dossari, N. (2022).</w:t>
      </w:r>
      <w:r>
        <w:t xml:space="preserve"> </w:t>
      </w:r>
      <w:r>
        <w:rPr>
          <w:iCs/>
          <w:i/>
        </w:rPr>
        <w:t xml:space="preserve">The Impact of Digital Transformation on Secondary Teaching Practices in Saudi Arabia.</w:t>
      </w:r>
      <w:r>
        <w:t xml:space="preserve"> </w:t>
      </w:r>
      <w:r>
        <w:t xml:space="preserve">Journal of Educational Technology Systems, 50(3), 301-320.</w:t>
      </w:r>
    </w:p>
    <w:p>
      <w:pPr>
        <w:pStyle w:val="BodyText"/>
      </w:pPr>
      <w:r>
        <w:t xml:space="preserve">Focusing on the rapid digitization of schools in Riyadh, Al-Dossari explores how secondary teachers are utilizing platforms like Madrasati and interactive smartboards. The study highlights that while adoption rates are high, the depth of integration varies significantly. The author argues that effective digital pedagogy requires a shift in the teacher's role from information provider to learning facilitator. This source is particularly relevant for understanding the technological literacy required of modern secondary teachers in Riyadh and the challenges of maintaining student engagement in a hybrid learning environment.</w:t>
      </w:r>
    </w:p>
    <w:p>
      <w:pPr>
        <w:pStyle w:val="BodyText"/>
      </w:pPr>
      <w:r>
        <w:t xml:space="preserve">World Bank. (2020).</w:t>
      </w:r>
      <w:r>
        <w:t xml:space="preserve"> </w:t>
      </w:r>
      <w:r>
        <w:rPr>
          <w:iCs/>
          <w:i/>
        </w:rPr>
        <w:t xml:space="preserve">Saudi Arabia: Education Sector Review. Enhancing Quality and Equity in Secondary Education.</w:t>
      </w:r>
      <w:r>
        <w:t xml:space="preserve"> </w:t>
      </w:r>
      <w:r>
        <w:t xml:space="preserve">Washington, DC: World Bank Group.</w:t>
      </w:r>
    </w:p>
    <w:p>
      <w:pPr>
        <w:pStyle w:val="BodyText"/>
      </w:pPr>
      <w:r>
        <w:t xml:space="preserve">This comprehensive report provides an external, data-driven perspective on the Saudi education system, with specific sections dedicated to secondary education outcomes. It analyzes the correlation between teacher quality and student performance in urban areas like Riyadh. The report identifies that while access to secondary education is universal, the quality of instruction remains uneven. It recommends targeted interventions for teacher retention and continuous professional learning. This source is vital for contextualizing local Riyadh challenges within broader international educational standards and economic goals.</w:t>
      </w:r>
    </w:p>
    <w:p>
      <w:pPr>
        <w:pStyle w:val="BodyText"/>
      </w:pPr>
      <w:r>
        <w:t xml:space="preserve">Al-Otaibi, F. (2021).</w:t>
      </w:r>
      <w:r>
        <w:t xml:space="preserve"> </w:t>
      </w:r>
      <w:r>
        <w:rPr>
          <w:iCs/>
          <w:i/>
        </w:rPr>
        <w:t xml:space="preserve">Cultural Competence and Gender Dynamics in Riyadh's Secondary Classrooms.</w:t>
      </w:r>
      <w:r>
        <w:t xml:space="preserve"> </w:t>
      </w:r>
      <w:r>
        <w:t xml:space="preserve">Arab Studies Quarterly, 43(4), 210-225.</w:t>
      </w:r>
    </w:p>
    <w:p>
      <w:pPr>
        <w:pStyle w:val="BodyText"/>
      </w:pPr>
      <w:r>
        <w:t xml:space="preserve">This article addresses the socio-cultural context in which secondary teachers operate in Riyadh. It discusses the nuances of teaching in single-gender schools, which is the standard model in Saudi Arabia, and how this affects classroom management and pedagogical strategies. Al-Otaibi emphasizes the importance of cultural competence for both local and expatriate teachers working in the capital. The study provides practical frameworks for teachers to navigate cultural expectations while fostering an inclusive and modern learning environment. It is an indispensable resource for understanding the social dynamics of the Riyadh secondary school setting.</w:t>
      </w:r>
    </w:p>
    <w:p>
      <w:pPr>
        <w:pStyle w:val="BodyText"/>
      </w:pPr>
      <w:r>
        <w:t xml:space="preserve">Al-Ghamdi, A. (2023).</w:t>
      </w:r>
      <w:r>
        <w:t xml:space="preserve"> </w:t>
      </w:r>
      <w:r>
        <w:rPr>
          <w:iCs/>
          <w:i/>
        </w:rPr>
        <w:t xml:space="preserve">Assessment Reform in Saudi Secondary Education: Moving Beyond Memorization.</w:t>
      </w:r>
      <w:r>
        <w:t xml:space="preserve"> </w:t>
      </w:r>
      <w:r>
        <w:t xml:space="preserve">Assessment in Education: Principles, Policy &amp; Practice, 30(1), 88-105.</w:t>
      </w:r>
    </w:p>
    <w:p>
      <w:pPr>
        <w:pStyle w:val="BodyText"/>
      </w:pPr>
      <w:r>
        <w:t xml:space="preserve">This recent publication focuses on the overhaul of assessment methods in secondary schools. It details the transition from high-stakes, memorization-based exams to continuous assessment and project-based evaluation. The author analyzes the resistance and adaptation of secondary teachers in Riyadh to these new assessment protocols. The article provides concrete examples of how teachers are redesigning their assessment tools to align with Vision 2030 goals. This source is critical for secondary teachers seeking to understand the practical application of new assessment standards in their daily practice.</w:t>
      </w:r>
    </w:p>
    <w:p>
      <w:pPr>
        <w:pStyle w:val="BodyText"/>
      </w:pPr>
      <w:r>
        <w:t xml:space="preserve">Riyadh Education Directorate. (2022).</w:t>
      </w:r>
      <w:r>
        <w:t xml:space="preserve"> </w:t>
      </w:r>
      <w:r>
        <w:rPr>
          <w:iCs/>
          <w:i/>
        </w:rPr>
        <w:t xml:space="preserve">Annual Report on Teacher Performance and Student Achievement.</w:t>
      </w:r>
      <w:r>
        <w:t xml:space="preserve"> </w:t>
      </w:r>
      <w:r>
        <w:t xml:space="preserve">Riyadh: Directorate of Education.</w:t>
      </w:r>
    </w:p>
    <w:p>
      <w:pPr>
        <w:pStyle w:val="BodyText"/>
      </w:pPr>
      <w:r>
        <w:t xml:space="preserve">This localized report offers specific data regarding the performance of secondary teachers within the Riyadh governorate. It highlights regional successes in literacy and numeracy and identifies areas requiring improvement. The report underscores the importance of mentorship programs for novice secondary teachers in the city. By providing granular data, this source allows for a precise understanding of the current state of teaching efficacy in Riyadh, serving as a benchmark for evaluating the impact of recent educational reforms on the ground.</w:t>
      </w:r>
    </w:p>
    <w:bookmarkEnd w:id="20"/>
    <w:bookmarkStart w:id="21" w:name="conclusion"/>
    <w:p>
      <w:pPr>
        <w:pStyle w:val="Heading2"/>
      </w:pPr>
      <w:r>
        <w:t xml:space="preserve">Conclusion</w:t>
      </w:r>
    </w:p>
    <w:p>
      <w:pPr>
        <w:pStyle w:val="FirstParagraph"/>
      </w:pPr>
      <w:r>
        <w:t xml:space="preserve">The literature reviewed above illustrates that the role of the secondary teacher in Riyadh is undergoing a profound transformation. Driven by Vision 2030, educators are expected to be facilitators of critical thinking, proficient in digital tools, and culturally responsive. These sources collectively provide a roadmap for understanding the challenges and opportunities inherent in this evolving professional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Riyadh, Saudi Arabia</dc:title>
  <dc:creator/>
  <dc:language>en</dc:language>
  <cp:keywords/>
  <dcterms:created xsi:type="dcterms:W3CDTF">2026-08-07T11:19:52Z</dcterms:created>
  <dcterms:modified xsi:type="dcterms:W3CDTF">2026-08-07T11:19:52Z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