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Teacher</w:t>
      </w:r>
      <w:r>
        <w:t xml:space="preserve"> </w:t>
      </w:r>
      <w:r>
        <w:t xml:space="preserve">Secondary</w:t>
      </w:r>
      <w:r>
        <w:t xml:space="preserve"> </w:t>
      </w:r>
      <w:r>
        <w:t xml:space="preserve">in</w:t>
      </w:r>
      <w:r>
        <w:t xml:space="preserve"> </w:t>
      </w:r>
      <w:r>
        <w:t xml:space="preserve">Singapore</w:t>
      </w:r>
    </w:p>
    <w:bookmarkStart w:id="24" w:name="X317d0bb4ae3d577af46792128a76a91559f5aef"/>
    <w:p>
      <w:pPr>
        <w:pStyle w:val="Heading1"/>
      </w:pPr>
      <w:r>
        <w:t xml:space="preserve">Annotated Bibliography: Teacher Secondary in Singapore</w:t>
      </w:r>
    </w:p>
    <w:p>
      <w:pPr>
        <w:pStyle w:val="FirstParagraph"/>
      </w:pPr>
      <w:r>
        <w:t xml:space="preserve">The following annotated bibliography compiles key literature regarding the role, training, and challenges of the</w:t>
      </w:r>
      <w:r>
        <w:t xml:space="preserve"> </w:t>
      </w:r>
      <w:r>
        <w:rPr>
          <w:bCs/>
          <w:b/>
        </w:rPr>
        <w:t xml:space="preserve">Teacher Secondary</w:t>
      </w:r>
      <w:r>
        <w:t xml:space="preserve"> </w:t>
      </w:r>
      <w:r>
        <w:t xml:space="preserve">within the educational landscape of</w:t>
      </w:r>
      <w:r>
        <w:t xml:space="preserve"> </w:t>
      </w:r>
      <w:r>
        <w:rPr>
          <w:bCs/>
          <w:b/>
        </w:rPr>
        <w:t xml:space="preserve">Singapore</w:t>
      </w:r>
      <w:r>
        <w:t xml:space="preserve">. This document serves as a resource for understanding the pedagogical frameworks, policy directives, and professional development requirements specific to secondary education in this nation-state. The selected works highlight the transition from traditional instruction to holistic education, the impact of the "Teach Less, Learn More" philosophy, and the evolving demands placed on educators in a high-stakes academic environment.</w:t>
      </w:r>
    </w:p>
    <w:bookmarkStart w:id="20" w:name="policy-and-educational-frameworks"/>
    <w:p>
      <w:pPr>
        <w:pStyle w:val="Heading2"/>
      </w:pPr>
      <w:r>
        <w:t xml:space="preserve">Policy and Educational Frameworks</w:t>
      </w:r>
    </w:p>
    <w:p>
      <w:pPr>
        <w:pStyle w:val="FirstParagraph"/>
      </w:pPr>
      <w:r>
        <w:t xml:space="preserve">Ministry of Education (MOE). (2018).</w:t>
      </w:r>
      <w:r>
        <w:t xml:space="preserve"> </w:t>
      </w:r>
      <w:r>
        <w:rPr>
          <w:iCs/>
          <w:i/>
        </w:rPr>
        <w:t xml:space="preserve">Education in Singapore: A System in Transition</w:t>
      </w:r>
      <w:r>
        <w:t xml:space="preserve">. Singapore: Ministry of Education.</w:t>
      </w:r>
    </w:p>
    <w:p>
      <w:pPr>
        <w:pStyle w:val="BodyText"/>
      </w:pPr>
      <w:r>
        <w:t xml:space="preserve">This official publication by the Ministry of Education provides a comprehensive overview of the structural evolution of the education system in</w:t>
      </w:r>
      <w:r>
        <w:t xml:space="preserve"> </w:t>
      </w:r>
      <w:r>
        <w:rPr>
          <w:bCs/>
          <w:b/>
        </w:rPr>
        <w:t xml:space="preserve">Singapore</w:t>
      </w:r>
      <w:r>
        <w:t xml:space="preserve">. For the</w:t>
      </w:r>
      <w:r>
        <w:t xml:space="preserve"> </w:t>
      </w:r>
      <w:r>
        <w:rPr>
          <w:bCs/>
          <w:b/>
        </w:rPr>
        <w:t xml:space="preserve">Teacher Secondary</w:t>
      </w:r>
      <w:r>
        <w:t xml:space="preserve">, this document is critical as it outlines the shift from a purely exam-oriented system to one that emphasizes holistic development and character education. The text details the implementation of the "Student-Centred, Teacher-Facilitated" approach, which fundamentally alters the classroom dynamics for secondary educators. It serves as a foundational text for understanding the policy mandates that dictate curriculum planning and assessment strategies in secondary schools across the nation.</w:t>
      </w:r>
    </w:p>
    <w:p>
      <w:pPr>
        <w:pStyle w:val="BodyText"/>
      </w:pPr>
      <w:r>
        <w:t xml:space="preserve">Tan, K. C., &amp; Goh, J. (2019).</w:t>
      </w:r>
      <w:r>
        <w:t xml:space="preserve"> </w:t>
      </w:r>
      <w:r>
        <w:rPr>
          <w:iCs/>
          <w:i/>
        </w:rPr>
        <w:t xml:space="preserve">Implementing "Teach Less, Learn More" in Secondary Schools: Challenges and Opportunities</w:t>
      </w:r>
      <w:r>
        <w:t xml:space="preserve">. Journal of Singapore Education, 12(3), 45-62.</w:t>
      </w:r>
    </w:p>
    <w:p>
      <w:pPr>
        <w:pStyle w:val="BodyText"/>
      </w:pPr>
      <w:r>
        <w:t xml:space="preserve">This journal article critically examines the practical application of the "Teach Less, Learn More" (TLLM) initiative within</w:t>
      </w:r>
      <w:r>
        <w:t xml:space="preserve"> </w:t>
      </w:r>
      <w:r>
        <w:rPr>
          <w:bCs/>
          <w:b/>
        </w:rPr>
        <w:t xml:space="preserve">Singapore</w:t>
      </w:r>
      <w:r>
        <w:t xml:space="preserve"> </w:t>
      </w:r>
      <w:r>
        <w:t xml:space="preserve">secondary schools. The authors argue that while the policy aims to reduce rote learning, the</w:t>
      </w:r>
      <w:r>
        <w:t xml:space="preserve"> </w:t>
      </w:r>
      <w:r>
        <w:rPr>
          <w:bCs/>
          <w:b/>
        </w:rPr>
        <w:t xml:space="preserve">Teacher Secondary</w:t>
      </w:r>
      <w:r>
        <w:t xml:space="preserve"> </w:t>
      </w:r>
      <w:r>
        <w:t xml:space="preserve">often faces significant pressure to balance this with the demands of national examinations. The study provides empirical data on how teachers adapt their lesson plans to foster deeper learning while maintaining academic rigor. It is an essential resource for educators seeking to align their pedagogical practices with national goals while navigating the realities of classroom management and student performance expectations.</w:t>
      </w:r>
    </w:p>
    <w:bookmarkEnd w:id="20"/>
    <w:bookmarkStart w:id="21" w:name="Xd6523839ed40c6ca5d00e4e81f65b92c5d98ee3"/>
    <w:p>
      <w:pPr>
        <w:pStyle w:val="Heading2"/>
      </w:pPr>
      <w:r>
        <w:t xml:space="preserve">Professional Development and Teacher Identity</w:t>
      </w:r>
    </w:p>
    <w:p>
      <w:pPr>
        <w:pStyle w:val="FirstParagraph"/>
      </w:pPr>
      <w:r>
        <w:t xml:space="preserve">Ng, S. F. (2020).</w:t>
      </w:r>
      <w:r>
        <w:t xml:space="preserve"> </w:t>
      </w:r>
      <w:r>
        <w:rPr>
          <w:iCs/>
          <w:i/>
        </w:rPr>
        <w:t xml:space="preserve">Professional Learning Communities in Singapore Secondary Schools</w:t>
      </w:r>
      <w:r>
        <w:t xml:space="preserve">. Springer.</w:t>
      </w:r>
    </w:p>
    <w:p>
      <w:pPr>
        <w:pStyle w:val="BodyText"/>
      </w:pPr>
      <w:r>
        <w:t xml:space="preserve">Ng’s monograph explores the role of Professional Learning Communities (PLCs) in enhancing the efficacy of the</w:t>
      </w:r>
      <w:r>
        <w:t xml:space="preserve"> </w:t>
      </w:r>
      <w:r>
        <w:rPr>
          <w:bCs/>
          <w:b/>
        </w:rPr>
        <w:t xml:space="preserve">Teacher Secondary</w:t>
      </w:r>
      <w:r>
        <w:t xml:space="preserve"> </w:t>
      </w:r>
      <w:r>
        <w:t xml:space="preserve">in</w:t>
      </w:r>
      <w:r>
        <w:t xml:space="preserve"> </w:t>
      </w:r>
      <w:r>
        <w:rPr>
          <w:bCs/>
          <w:b/>
        </w:rPr>
        <w:t xml:space="preserve">Singapore</w:t>
      </w:r>
      <w:r>
        <w:t xml:space="preserve">. The book argues that collaborative planning and peer observation are vital for continuous professional development. It details how PLCs function within the unique cultural context of</w:t>
      </w:r>
      <w:r>
        <w:t xml:space="preserve"> </w:t>
      </w:r>
      <w:r>
        <w:rPr>
          <w:bCs/>
          <w:b/>
        </w:rPr>
        <w:t xml:space="preserve">Singapore</w:t>
      </w:r>
      <w:r>
        <w:t xml:space="preserve">, where hierarchical structures can sometimes impede open dialogue. The text offers practical frameworks for secondary teachers to engage in reflective practice, share resources, and collectively solve instructional problems. This work is particularly relevant for school leaders and teachers aiming to foster a culture of shared responsibility and innovation.</w:t>
      </w:r>
    </w:p>
    <w:p>
      <w:pPr>
        <w:pStyle w:val="BodyText"/>
      </w:pPr>
      <w:r>
        <w:t xml:space="preserve">Chong, S. Y., &amp; Lim, C. H. (2021).</w:t>
      </w:r>
      <w:r>
        <w:t xml:space="preserve"> </w:t>
      </w:r>
      <w:r>
        <w:rPr>
          <w:iCs/>
          <w:i/>
        </w:rPr>
        <w:t xml:space="preserve">Teacher Well-being and Burnout in High-Performance Systems: A Case Study of Singapore</w:t>
      </w:r>
      <w:r>
        <w:t xml:space="preserve">. Asia-Pacific Journal of Teacher Education, 49(2), 112-130.</w:t>
      </w:r>
    </w:p>
    <w:p>
      <w:pPr>
        <w:pStyle w:val="BodyText"/>
      </w:pPr>
      <w:r>
        <w:t xml:space="preserve">This article addresses the critical issue of teacher well-being, focusing on the</w:t>
      </w:r>
      <w:r>
        <w:t xml:space="preserve"> </w:t>
      </w:r>
      <w:r>
        <w:rPr>
          <w:bCs/>
          <w:b/>
        </w:rPr>
        <w:t xml:space="preserve">Teacher Secondary</w:t>
      </w:r>
      <w:r>
        <w:t xml:space="preserve"> </w:t>
      </w:r>
      <w:r>
        <w:t xml:space="preserve">in</w:t>
      </w:r>
      <w:r>
        <w:t xml:space="preserve"> </w:t>
      </w:r>
      <w:r>
        <w:rPr>
          <w:bCs/>
          <w:b/>
        </w:rPr>
        <w:t xml:space="preserve">Singapore</w:t>
      </w:r>
      <w:r>
        <w:t xml:space="preserve">. The authors highlight the high workload, administrative burdens, and emotional labor associated with teaching in a high-stakes environment. The study reveals that while teachers are highly motivated, there is a growing risk of burnout due to the constant pressure to deliver results. The article recommends systemic changes, including better workload management and mental health support, to sustain the teaching workforce. It is a vital read for policymakers and educators concerned with the sustainability of the profession in</w:t>
      </w:r>
      <w:r>
        <w:t xml:space="preserve"> </w:t>
      </w:r>
      <w:r>
        <w:rPr>
          <w:bCs/>
          <w:b/>
        </w:rPr>
        <w:t xml:space="preserve">Singapore</w:t>
      </w:r>
      <w:r>
        <w:t xml:space="preserve">.</w:t>
      </w:r>
    </w:p>
    <w:bookmarkEnd w:id="21"/>
    <w:bookmarkStart w:id="22" w:name="pedagogy-and-student-diversity"/>
    <w:p>
      <w:pPr>
        <w:pStyle w:val="Heading2"/>
      </w:pPr>
      <w:r>
        <w:t xml:space="preserve">Pedagogy and Student Diversity</w:t>
      </w:r>
    </w:p>
    <w:p>
      <w:pPr>
        <w:pStyle w:val="FirstParagraph"/>
      </w:pPr>
      <w:r>
        <w:t xml:space="preserve">Wong, L. P. (2017).</w:t>
      </w:r>
      <w:r>
        <w:t xml:space="preserve"> </w:t>
      </w:r>
      <w:r>
        <w:rPr>
          <w:iCs/>
          <w:i/>
        </w:rPr>
        <w:t xml:space="preserve">Differentiated Instruction in Multicultural Classrooms: Strategies for Singapore Secondary Teachers</w:t>
      </w:r>
      <w:r>
        <w:t xml:space="preserve">. Routledge.</w:t>
      </w:r>
    </w:p>
    <w:p>
      <w:pPr>
        <w:pStyle w:val="BodyText"/>
      </w:pPr>
      <w:r>
        <w:t xml:space="preserve">Wong’s book provides a practical guide for the</w:t>
      </w:r>
      <w:r>
        <w:t xml:space="preserve"> </w:t>
      </w:r>
      <w:r>
        <w:rPr>
          <w:bCs/>
          <w:b/>
        </w:rPr>
        <w:t xml:space="preserve">Teacher Secondary</w:t>
      </w:r>
      <w:r>
        <w:t xml:space="preserve"> </w:t>
      </w:r>
      <w:r>
        <w:t xml:space="preserve">in</w:t>
      </w:r>
      <w:r>
        <w:t xml:space="preserve"> </w:t>
      </w:r>
      <w:r>
        <w:rPr>
          <w:bCs/>
          <w:b/>
        </w:rPr>
        <w:t xml:space="preserve">Singapore</w:t>
      </w:r>
      <w:r>
        <w:t xml:space="preserve"> </w:t>
      </w:r>
      <w:r>
        <w:t xml:space="preserve">on implementing differentiated instruction in diverse classrooms. Given the multicultural nature of</w:t>
      </w:r>
      <w:r>
        <w:t xml:space="preserve"> </w:t>
      </w:r>
      <w:r>
        <w:rPr>
          <w:bCs/>
          <w:b/>
        </w:rPr>
        <w:t xml:space="preserve">Singapore</w:t>
      </w:r>
      <w:r>
        <w:t xml:space="preserve">, secondary schools often house students with varying academic abilities, linguistic backgrounds, and learning needs. The text offers specific strategies for tailoring instruction to meet these diverse needs without compromising curriculum standards. It emphasizes the importance of cultural responsiveness and inclusive practices, making it an indispensable resource for teachers striving to create equitable learning environments for all students.</w:t>
      </w:r>
    </w:p>
    <w:p>
      <w:pPr>
        <w:pStyle w:val="BodyText"/>
      </w:pPr>
      <w:r>
        <w:t xml:space="preserve">Lee, M. H. (2022).</w:t>
      </w:r>
      <w:r>
        <w:t xml:space="preserve"> </w:t>
      </w:r>
      <w:r>
        <w:rPr>
          <w:iCs/>
          <w:i/>
        </w:rPr>
        <w:t xml:space="preserve">Integrating Technology in Secondary Education: The Singapore Experience</w:t>
      </w:r>
      <w:r>
        <w:t xml:space="preserve">. International Journal of Educational Technology, 15(1), 78-95.</w:t>
      </w:r>
    </w:p>
    <w:p>
      <w:pPr>
        <w:pStyle w:val="BodyText"/>
      </w:pPr>
      <w:r>
        <w:t xml:space="preserve">This article examines the integration of digital technologies in</w:t>
      </w:r>
      <w:r>
        <w:t xml:space="preserve"> </w:t>
      </w:r>
      <w:r>
        <w:rPr>
          <w:bCs/>
          <w:b/>
        </w:rPr>
        <w:t xml:space="preserve">Singapore</w:t>
      </w:r>
      <w:r>
        <w:t xml:space="preserve"> </w:t>
      </w:r>
      <w:r>
        <w:t xml:space="preserve">secondary schools, focusing on the role of the</w:t>
      </w:r>
      <w:r>
        <w:t xml:space="preserve"> </w:t>
      </w:r>
      <w:r>
        <w:rPr>
          <w:bCs/>
          <w:b/>
        </w:rPr>
        <w:t xml:space="preserve">Teacher Secondary</w:t>
      </w:r>
      <w:r>
        <w:t xml:space="preserve"> </w:t>
      </w:r>
      <w:r>
        <w:t xml:space="preserve">as a facilitator of digital learning. The author discusses the "Smart Nation" initiative and its implications for education, highlighting how teachers are expected to leverage technology to enhance student engagement and personalized learning. The article provides case studies of successful technology integration and identifies common challenges, such as digital literacy gaps and technical infrastructure issues. It is a timely resource for educators looking to modernize their teaching practices in alignment with</w:t>
      </w:r>
      <w:r>
        <w:t xml:space="preserve"> </w:t>
      </w:r>
      <w:r>
        <w:rPr>
          <w:bCs/>
          <w:b/>
        </w:rPr>
        <w:t xml:space="preserve">Singapore</w:t>
      </w:r>
      <w:r>
        <w:t xml:space="preserve">'s technological advancements.</w:t>
      </w:r>
    </w:p>
    <w:bookmarkEnd w:id="22"/>
    <w:bookmarkStart w:id="23" w:name="conclusion"/>
    <w:p>
      <w:pPr>
        <w:pStyle w:val="Heading2"/>
      </w:pPr>
      <w:r>
        <w:t xml:space="preserve">Conclusion</w:t>
      </w:r>
    </w:p>
    <w:p>
      <w:pPr>
        <w:pStyle w:val="FirstParagraph"/>
      </w:pPr>
      <w:r>
        <w:t xml:space="preserve">This annotated bibliography underscores the complexity and dynamism of the role of the</w:t>
      </w:r>
      <w:r>
        <w:t xml:space="preserve"> </w:t>
      </w:r>
      <w:r>
        <w:rPr>
          <w:bCs/>
          <w:b/>
        </w:rPr>
        <w:t xml:space="preserve">Teacher Secondary</w:t>
      </w:r>
      <w:r>
        <w:t xml:space="preserve"> </w:t>
      </w:r>
      <w:r>
        <w:t xml:space="preserve">in</w:t>
      </w:r>
      <w:r>
        <w:t xml:space="preserve"> </w:t>
      </w:r>
      <w:r>
        <w:rPr>
          <w:bCs/>
          <w:b/>
        </w:rPr>
        <w:t xml:space="preserve">Singapore</w:t>
      </w:r>
      <w:r>
        <w:t xml:space="preserve">. The selected works collectively illustrate that teaching in this context requires not only subject matter expertise but also adaptability to policy changes, commitment to professional collaboration, and sensitivity to student diversity. As</w:t>
      </w:r>
      <w:r>
        <w:t xml:space="preserve"> </w:t>
      </w:r>
      <w:r>
        <w:rPr>
          <w:bCs/>
          <w:b/>
        </w:rPr>
        <w:t xml:space="preserve">Singapore</w:t>
      </w:r>
      <w:r>
        <w:t xml:space="preserve"> </w:t>
      </w:r>
      <w:r>
        <w:t xml:space="preserve">continues to evolve its educational landscape, these resources provide a robust foundation for understanding the current state and future directions of secondary education in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Teacher Secondary in Singapore</dc:title>
  <dc:creator/>
  <dc:language>en</dc:language>
  <cp:keywords/>
  <dcterms:created xsi:type="dcterms:W3CDTF">2026-08-07T10:39:57Z</dcterms:created>
  <dcterms:modified xsi:type="dcterms:W3CDTF">2026-08-07T10:39:57Z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