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4486351f7c8fda81f4e121201766555705b9374"/>
    <w:p>
      <w:pPr>
        <w:pStyle w:val="Heading1"/>
      </w:pPr>
      <w:r>
        <w:t xml:space="preserve">Annotated Bibliography: Secondary Teaching in London, United Kingdom</w:t>
      </w:r>
    </w:p>
    <w:p>
      <w:pPr>
        <w:pStyle w:val="FirstParagraph"/>
      </w:pPr>
      <w:r>
        <w:t xml:space="preserve">This annotated bibliography provides a curated selection of resources relevant to the role of a</w:t>
      </w:r>
      <w:r>
        <w:t xml:space="preserve"> </w:t>
      </w:r>
      <w:r>
        <w:rPr>
          <w:bCs/>
          <w:b/>
        </w:rPr>
        <w:t xml:space="preserve">Teacher Secondary</w:t>
      </w:r>
      <w:r>
        <w:t xml:space="preserve"> </w:t>
      </w:r>
      <w:r>
        <w:t xml:space="preserve">within the specific context of</w:t>
      </w:r>
      <w:r>
        <w:t xml:space="preserve"> </w:t>
      </w:r>
      <w:r>
        <w:rPr>
          <w:bCs/>
          <w:b/>
        </w:rPr>
        <w:t xml:space="preserve">London, United Kingdom</w:t>
      </w:r>
      <w:r>
        <w:t xml:space="preserve">. The documents selected below address the unique challenges and opportunities found in London's diverse educational landscape, including the implementation of the National Curriculum, the London Challenge legacy, and strategies for inclusive education in multicultural classrooms. These sources are essential for educators seeking to understand the pedagogical, administrative, and social dimensions of secondary education in the capital.</w:t>
      </w:r>
    </w:p>
    <w:bookmarkStart w:id="20" w:name="policy-and-curriculum-frameworks"/>
    <w:p>
      <w:pPr>
        <w:pStyle w:val="Heading2"/>
      </w:pPr>
      <w:r>
        <w:t xml:space="preserve">Policy and Curriculum Frameworks</w:t>
      </w:r>
    </w:p>
    <w:p>
      <w:pPr>
        <w:pStyle w:val="FirstParagraph"/>
      </w:pPr>
      <w:r>
        <w:t xml:space="preserve">Department for Education. (2023).</w:t>
      </w:r>
      <w:r>
        <w:t xml:space="preserve"> </w:t>
      </w:r>
      <w:r>
        <w:rPr>
          <w:iCs/>
          <w:i/>
        </w:rPr>
        <w:t xml:space="preserve">The National Curriculum in England: Framework for Key Stages 3 and 4</w:t>
      </w:r>
      <w:r>
        <w:t xml:space="preserve">. London: HMSO.</w:t>
      </w:r>
    </w:p>
    <w:p>
      <w:pPr>
        <w:pStyle w:val="BodyText"/>
      </w:pPr>
      <w:r>
        <w:t xml:space="preserve">This official government document outlines the statutory requirements for secondary education across England, including London. For a</w:t>
      </w:r>
      <w:r>
        <w:t xml:space="preserve"> </w:t>
      </w:r>
      <w:r>
        <w:rPr>
          <w:bCs/>
          <w:b/>
        </w:rPr>
        <w:t xml:space="preserve">Teacher Secondary</w:t>
      </w:r>
      <w:r>
        <w:t xml:space="preserve">, this text is foundational, detailing the subject-specific content and attainment targets for students aged 11 to 16. It is crucial for understanding the legal obligations of schools in the</w:t>
      </w:r>
      <w:r>
        <w:t xml:space="preserve"> </w:t>
      </w:r>
      <w:r>
        <w:rPr>
          <w:bCs/>
          <w:b/>
        </w:rPr>
        <w:t xml:space="preserve">United Kingdom</w:t>
      </w:r>
      <w:r>
        <w:t xml:space="preserve"> </w:t>
      </w:r>
      <w:r>
        <w:t xml:space="preserve">and serves as the primary reference for lesson planning and assessment design. The document emphasizes core subjects such as English, Mathematics, and Science, while also providing guidelines for foundation subjects. Educators in London must align their teaching practices with this framework to ensure compliance with Ofsted inspection criteria and to prepare students for GCSE examinations.</w:t>
      </w:r>
    </w:p>
    <w:p>
      <w:pPr>
        <w:pStyle w:val="BodyText"/>
      </w:pPr>
      <w:r>
        <w:t xml:space="preserve">Ofsted. (2023).</w:t>
      </w:r>
      <w:r>
        <w:t xml:space="preserve"> </w:t>
      </w:r>
      <w:r>
        <w:rPr>
          <w:iCs/>
          <w:i/>
        </w:rPr>
        <w:t xml:space="preserve">Education Inspection Framework: Secondary Schools</w:t>
      </w:r>
      <w:r>
        <w:t xml:space="preserve">. London: Office for Standards in Education, Children's Services and Skills.</w:t>
      </w:r>
    </w:p>
    <w:p>
      <w:pPr>
        <w:pStyle w:val="BodyText"/>
      </w:pPr>
      <w:r>
        <w:t xml:space="preserve">The Education Inspection Framework (EIF) is the primary tool used by Ofsted to evaluate the quality of education in schools across the</w:t>
      </w:r>
      <w:r>
        <w:t xml:space="preserve"> </w:t>
      </w:r>
      <w:r>
        <w:rPr>
          <w:bCs/>
          <w:b/>
        </w:rPr>
        <w:t xml:space="preserve">United Kingdom</w:t>
      </w:r>
      <w:r>
        <w:t xml:space="preserve">. This document is vital for any</w:t>
      </w:r>
      <w:r>
        <w:t xml:space="preserve"> </w:t>
      </w:r>
      <w:r>
        <w:rPr>
          <w:bCs/>
          <w:b/>
        </w:rPr>
        <w:t xml:space="preserve">Teacher Secondary</w:t>
      </w:r>
      <w:r>
        <w:t xml:space="preserve"> </w:t>
      </w:r>
      <w:r>
        <w:t xml:space="preserve">in London, as it defines the standards of "outstanding," "good," "requires improvement," and "inadequate." It places a heavy emphasis on curriculum intent, implementation, and impact, as well as behaviour and attitudes. Understanding this framework allows teachers to align their classroom management and pedagogical strategies with national expectations. For London schools, which often face intense scrutiny due to their high density and diversity, this document provides the roadmap for maintaining high educational standards and accountability.</w:t>
      </w:r>
    </w:p>
    <w:bookmarkEnd w:id="20"/>
    <w:bookmarkStart w:id="21" w:name="pedagogy-and-london-specific-contexts"/>
    <w:p>
      <w:pPr>
        <w:pStyle w:val="Heading2"/>
      </w:pPr>
      <w:r>
        <w:t xml:space="preserve">Pedagogy and London-Specific Contexts</w:t>
      </w:r>
    </w:p>
    <w:p>
      <w:pPr>
        <w:pStyle w:val="FirstParagraph"/>
      </w:pPr>
      <w:r>
        <w:t xml:space="preserve">Siraj-Blatchford, I., &amp; Manni, L. (2008).</w:t>
      </w:r>
      <w:r>
        <w:t xml:space="preserve"> </w:t>
      </w:r>
      <w:r>
        <w:rPr>
          <w:iCs/>
          <w:i/>
        </w:rPr>
        <w:t xml:space="preserve">The London Challenge: What made it happen?</w:t>
      </w:r>
      <w:r>
        <w:t xml:space="preserve"> </w:t>
      </w:r>
      <w:r>
        <w:t xml:space="preserve">London: Institute of Education, University of London.</w:t>
      </w:r>
    </w:p>
    <w:p>
      <w:pPr>
        <w:pStyle w:val="BodyText"/>
      </w:pPr>
      <w:r>
        <w:t xml:space="preserve">This seminal report analyzes the "London Challenge," a policy initiative that significantly raised educational standards in London schools during the mid-2000s. For a</w:t>
      </w:r>
      <w:r>
        <w:t xml:space="preserve"> </w:t>
      </w:r>
      <w:r>
        <w:rPr>
          <w:bCs/>
          <w:b/>
        </w:rPr>
        <w:t xml:space="preserve">Teacher Secondary</w:t>
      </w:r>
      <w:r>
        <w:t xml:space="preserve"> </w:t>
      </w:r>
      <w:r>
        <w:t xml:space="preserve">working in London today, this text offers critical insights into collaborative school improvement, data-driven decision-making, and the importance of strong leadership. It highlights how London schools overcame socio-economic disadvantages through targeted interventions and professional development. The findings remain relevant for understanding the historical context of London's education system and provide practical strategies for fostering a culture of continuous improvement within secondary schools in the capital.</w:t>
      </w:r>
    </w:p>
    <w:p>
      <w:pPr>
        <w:pStyle w:val="BodyText"/>
      </w:pPr>
      <w:r>
        <w:t xml:space="preserve">Glazzard, J., &amp; Muijs, D. (2010).</w:t>
      </w:r>
      <w:r>
        <w:t xml:space="preserve"> </w:t>
      </w:r>
      <w:r>
        <w:rPr>
          <w:iCs/>
          <w:i/>
        </w:rPr>
        <w:t xml:space="preserve">What Works? Evidence-Based Teaching Strategies in Secondary Schools</w:t>
      </w:r>
      <w:r>
        <w:t xml:space="preserve">. London: Routledge.</w:t>
      </w:r>
    </w:p>
    <w:p>
      <w:pPr>
        <w:pStyle w:val="BodyText"/>
      </w:pPr>
      <w:r>
        <w:t xml:space="preserve">This book synthesizes research on effective teaching practices, with a specific focus on the secondary education sector in the</w:t>
      </w:r>
      <w:r>
        <w:t xml:space="preserve"> </w:t>
      </w:r>
      <w:r>
        <w:rPr>
          <w:bCs/>
          <w:b/>
        </w:rPr>
        <w:t xml:space="preserve">United Kingdom</w:t>
      </w:r>
      <w:r>
        <w:t xml:space="preserve">. It is particularly useful for</w:t>
      </w:r>
      <w:r>
        <w:t xml:space="preserve"> </w:t>
      </w:r>
      <w:r>
        <w:rPr>
          <w:bCs/>
          <w:b/>
        </w:rPr>
        <w:t xml:space="preserve">Teacher Secondary</w:t>
      </w:r>
      <w:r>
        <w:t xml:space="preserve"> </w:t>
      </w:r>
      <w:r>
        <w:t xml:space="preserve">professionals in London who need evidence-based strategies to engage diverse student populations. The authors discuss techniques such as formative assessment, metacognition, and collaborative learning, all of which are applicable to the fast-paced, multicultural environment of London classrooms. The text bridges the gap between academic research and classroom practice, offering actionable advice for improving student outcomes and addressing the specific learning needs found in urban secondary schools.</w:t>
      </w:r>
    </w:p>
    <w:bookmarkEnd w:id="21"/>
    <w:bookmarkStart w:id="22" w:name="inclusion-and-diversity"/>
    <w:p>
      <w:pPr>
        <w:pStyle w:val="Heading2"/>
      </w:pPr>
      <w:r>
        <w:t xml:space="preserve">Inclusion and Diversity</w:t>
      </w:r>
    </w:p>
    <w:p>
      <w:pPr>
        <w:pStyle w:val="FirstParagraph"/>
      </w:pPr>
      <w:r>
        <w:t xml:space="preserve">Department for Education. (2015).</w:t>
      </w:r>
      <w:r>
        <w:t xml:space="preserve"> </w:t>
      </w:r>
      <w:r>
        <w:rPr>
          <w:iCs/>
          <w:i/>
        </w:rPr>
        <w:t xml:space="preserve">Special Educational Needs and Disability Code of Practice: 0 to 25 years</w:t>
      </w:r>
      <w:r>
        <w:t xml:space="preserve">. London: HMSO.</w:t>
      </w:r>
    </w:p>
    <w:p>
      <w:pPr>
        <w:pStyle w:val="BodyText"/>
      </w:pPr>
      <w:r>
        <w:t xml:space="preserve">This statutory guidance is essential for all</w:t>
      </w:r>
      <w:r>
        <w:t xml:space="preserve"> </w:t>
      </w:r>
      <w:r>
        <w:rPr>
          <w:bCs/>
          <w:b/>
        </w:rPr>
        <w:t xml:space="preserve">Teacher Secondary</w:t>
      </w:r>
      <w:r>
        <w:t xml:space="preserve"> </w:t>
      </w:r>
      <w:r>
        <w:t xml:space="preserve">staff in the</w:t>
      </w:r>
      <w:r>
        <w:t xml:space="preserve"> </w:t>
      </w:r>
      <w:r>
        <w:rPr>
          <w:bCs/>
          <w:b/>
        </w:rPr>
        <w:t xml:space="preserve">United Kingdom</w:t>
      </w:r>
      <w:r>
        <w:t xml:space="preserve">, particularly in London, where schools serve a highly diverse population with varying special educational needs and disabilities (SEND). The document outlines the legal duties of schools to identify, assess, and support students with SEND. It emphasizes the importance of inclusive education and the use of reasonable adjustments. For teachers in London, this code provides the framework for creating individual education plans (IEPs) and collaborating with specialists to ensure that every student, regardless of their background or ability, has access to a high-quality secondary education.</w:t>
      </w:r>
    </w:p>
    <w:p>
      <w:pPr>
        <w:pStyle w:val="BodyText"/>
      </w:pPr>
      <w:r>
        <w:t xml:space="preserve">Troyna, B., &amp; Carrington, B. (2019).</w:t>
      </w:r>
      <w:r>
        <w:t xml:space="preserve"> </w:t>
      </w:r>
      <w:r>
        <w:rPr>
          <w:iCs/>
          <w:i/>
        </w:rPr>
        <w:t xml:space="preserve">Racism, Education and the State: A Critical Analysis</w:t>
      </w:r>
      <w:r>
        <w:t xml:space="preserve">. London: Policy Press.</w:t>
      </w:r>
    </w:p>
    <w:p>
      <w:pPr>
        <w:pStyle w:val="BodyText"/>
      </w:pPr>
      <w:r>
        <w:t xml:space="preserve">This critical text examines the intersection of race, ethnicity, and education in the</w:t>
      </w:r>
      <w:r>
        <w:t xml:space="preserve"> </w:t>
      </w:r>
      <w:r>
        <w:rPr>
          <w:bCs/>
          <w:b/>
        </w:rPr>
        <w:t xml:space="preserve">United Kingdom</w:t>
      </w:r>
      <w:r>
        <w:t xml:space="preserve">, with significant relevance to London's multicultural society. For a</w:t>
      </w:r>
      <w:r>
        <w:t xml:space="preserve"> </w:t>
      </w:r>
      <w:r>
        <w:rPr>
          <w:bCs/>
          <w:b/>
        </w:rPr>
        <w:t xml:space="preserve">Teacher Secondary</w:t>
      </w:r>
      <w:r>
        <w:t xml:space="preserve">, this book provides a deeper understanding of the systemic barriers that minority ethnic students may face in the education system. It challenges educators to reflect on their own biases and to develop anti-racist pedagogies that promote equity and inclusion. The authors argue for a curriculum that reflects the diverse histories and cultures of London's student body, making this resource invaluable for teachers committed to social justice and effective teaching in diverse secondary classrooms.</w:t>
      </w:r>
    </w:p>
    <w:bookmarkEnd w:id="22"/>
    <w:bookmarkStart w:id="23" w:name="professional-development-and-wellbeing"/>
    <w:p>
      <w:pPr>
        <w:pStyle w:val="Heading2"/>
      </w:pPr>
      <w:r>
        <w:t xml:space="preserve">Professional Development and Wellbeing</w:t>
      </w:r>
    </w:p>
    <w:p>
      <w:pPr>
        <w:pStyle w:val="FirstParagraph"/>
      </w:pPr>
      <w:r>
        <w:t xml:space="preserve">National Education Union. (2022).</w:t>
      </w:r>
      <w:r>
        <w:t xml:space="preserve"> </w:t>
      </w:r>
      <w:r>
        <w:rPr>
          <w:iCs/>
          <w:i/>
        </w:rPr>
        <w:t xml:space="preserve">Teacher Wellbeing in London Schools: Challenges and Solutions</w:t>
      </w:r>
      <w:r>
        <w:t xml:space="preserve">. London: NEU.</w:t>
      </w:r>
    </w:p>
    <w:p>
      <w:pPr>
        <w:pStyle w:val="BodyText"/>
      </w:pPr>
      <w:r>
        <w:t xml:space="preserve">This report addresses the growing concern of teacher wellbeing, a critical issue for</w:t>
      </w:r>
      <w:r>
        <w:t xml:space="preserve"> </w:t>
      </w:r>
      <w:r>
        <w:rPr>
          <w:bCs/>
          <w:b/>
        </w:rPr>
        <w:t xml:space="preserve">Teacher Secondary</w:t>
      </w:r>
      <w:r>
        <w:t xml:space="preserve"> </w:t>
      </w:r>
      <w:r>
        <w:t xml:space="preserve">professionals in London. It highlights the unique pressures faced by educators in the capital, including high workloads, large class sizes, and the complexities of managing diverse student needs. The document offers practical recommendations for schools and local authorities to support teacher mental health and prevent burnout. For individual teachers, it provides strategies for self-care and work-life balance, emphasizing that a supported and healthy teaching workforce is essential for delivering high-quality education in London's secondary schools.</w:t>
      </w:r>
    </w:p>
    <w:p>
      <w:pPr>
        <w:pStyle w:val="BodyText"/>
      </w:pPr>
      <w:r>
        <w:t xml:space="preserve">Cohen, L., Manion, L., &amp; Morrison, K. (2018).</w:t>
      </w:r>
      <w:r>
        <w:t xml:space="preserve"> </w:t>
      </w:r>
      <w:r>
        <w:rPr>
          <w:iCs/>
          <w:i/>
        </w:rPr>
        <w:t xml:space="preserve">Research Methods in Education</w:t>
      </w:r>
      <w:r>
        <w:t xml:space="preserve"> </w:t>
      </w:r>
      <w:r>
        <w:t xml:space="preserve">(8th ed.). London: Routledge.</w:t>
      </w:r>
    </w:p>
    <w:p>
      <w:pPr>
        <w:pStyle w:val="BodyText"/>
      </w:pPr>
      <w:r>
        <w:t xml:space="preserve">While not specific to London, this comprehensive guide is a standard resource for educators in the</w:t>
      </w:r>
      <w:r>
        <w:t xml:space="preserve"> </w:t>
      </w:r>
      <w:r>
        <w:rPr>
          <w:bCs/>
          <w:b/>
        </w:rPr>
        <w:t xml:space="preserve">United Kingdom</w:t>
      </w:r>
      <w:r>
        <w:t xml:space="preserve"> </w:t>
      </w:r>
      <w:r>
        <w:t xml:space="preserve">seeking to engage in evidence-based practice. For a</w:t>
      </w:r>
      <w:r>
        <w:t xml:space="preserve"> </w:t>
      </w:r>
      <w:r>
        <w:rPr>
          <w:bCs/>
          <w:b/>
        </w:rPr>
        <w:t xml:space="preserve">Teacher Secondary</w:t>
      </w:r>
      <w:r>
        <w:t xml:space="preserve">, it provides the tools to conduct classroom-based research, evaluate teaching strategies, and contribute to the broader educational discourse. In the context of London's dynamic education system, where innovation is encouraged, this book empowers teachers to critically analyze their own practice and implement changes based on rigorous data. It is particularly useful for those pursuing professional qualifications or leading departmental improvements in secondary schools.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Teaching in London, United Kingdom</dc:title>
  <dc:creator/>
  <dc:language>en</dc:language>
  <cp:keywords/>
  <dcterms:created xsi:type="dcterms:W3CDTF">2026-08-07T11:03:20Z</dcterms:created>
  <dcterms:modified xsi:type="dcterms:W3CDTF">2026-08-07T11:03:20Z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