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Chicago</w:t>
      </w:r>
    </w:p>
    <w:bookmarkStart w:id="21" w:name="X17542d824562b80dede879c34c3c1b94c5be3af"/>
    <w:p>
      <w:pPr>
        <w:pStyle w:val="Heading1"/>
      </w:pPr>
      <w:r>
        <w:t xml:space="preserve">Annotated Bibliography: The Landscape of Secondary Teaching in Chicago, United States</w:t>
      </w:r>
    </w:p>
    <w:p>
      <w:pPr>
        <w:pStyle w:val="FirstParagraph"/>
      </w:pPr>
      <w:r>
        <w:t xml:space="preserve">The following annotated bibliography compiles essential literature regarding the profession of secondary education within the specific context of Chicago, Illinois. As the third-largest city in the United States, Chicago presents a unique ecosystem for secondary teachers, characterized by a diverse student population, a complex governance structure involving the Chicago Public Schools (CPS) district, and significant socio-economic challenges. The selected sources address critical themes including urban pedagogy, teacher retention, the impact of the Chicago Teachers Union (CTU), and the specific academic and social demands placed on educators in high-poverty neighborhoods. This collection serves as a foundational resource for understanding the realities of teaching adolescents in one of America's most prominent urban centers.</w:t>
      </w:r>
    </w:p>
    <w:bookmarkStart w:id="20" w:name="references"/>
    <w:p>
      <w:pPr>
        <w:pStyle w:val="Heading2"/>
      </w:pPr>
      <w:r>
        <w:t xml:space="preserve">References</w:t>
      </w:r>
    </w:p>
    <w:p>
      <w:pPr>
        <w:pStyle w:val="FirstParagraph"/>
      </w:pPr>
      <w:r>
        <w:t xml:space="preserve">Anyon, Jean. "Social Class and School Knowledge."</w:t>
      </w:r>
      <w:r>
        <w:t xml:space="preserve"> </w:t>
      </w:r>
      <w:r>
        <w:rPr>
          <w:iCs/>
          <w:i/>
        </w:rPr>
        <w:t xml:space="preserve">Harvard Educational Review</w:t>
      </w:r>
      <w:r>
        <w:t xml:space="preserve"> </w:t>
      </w:r>
      <w:r>
        <w:t xml:space="preserve">56, no. 1 (1980): 1-43.</w:t>
      </w:r>
    </w:p>
    <w:p>
      <w:pPr>
        <w:pStyle w:val="BodyText"/>
      </w:pPr>
      <w:r>
        <w:t xml:space="preserve">Although published decades ago, Anyon’s seminal work remains critical for understanding the socio-economic stratification that defines many Chicago secondary schools. Anyon examines how social class influences the curriculum and classroom interactions in five elementary schools, but the implications extend directly to secondary education in Chicago’s segregated neighborhoods. For a secondary teacher in Chicago, this text provides a theoretical framework for understanding the "hidden curriculum" that students from working-class and impoverished backgrounds encounter. It highlights the disparity in educational expectations between affluent suburbs and urban centers, urging educators to recognize how systemic class structures impact student engagement and achievement in high school settings.</w:t>
      </w:r>
    </w:p>
    <w:p>
      <w:pPr>
        <w:pStyle w:val="BodyText"/>
      </w:pPr>
      <w:r>
        <w:t xml:space="preserve">Chicago Public Schools. "Strategic Plan 2023-2028: Advancing Equity and Excellence." Chicago, IL: CPS, 2023.</w:t>
      </w:r>
    </w:p>
    <w:p>
      <w:pPr>
        <w:pStyle w:val="BodyText"/>
      </w:pPr>
      <w:r>
        <w:t xml:space="preserve">This official document outlines the current administrative priorities and strategic goals for the Chicago Public Schools district. For secondary teachers, this source is indispensable for understanding the district’s focus on college and career readiness, literacy across the curriculum, and social-emotional learning. The plan details specific initiatives aimed at closing achievement gaps in high schools, which directly informs lesson planning and professional development requirements. It also addresses the district’s response to post-pandemic learning loss, a pressing issue for Chicago educators currently working to stabilize student performance in secondary grades.</w:t>
      </w:r>
    </w:p>
    <w:p>
      <w:pPr>
        <w:pStyle w:val="BodyText"/>
      </w:pPr>
      <w:r>
        <w:t xml:space="preserve">Darling-Hammond, Linda. "Teacher Quality and Student Achievement: A Review of State Policy Evidence."</w:t>
      </w:r>
      <w:r>
        <w:t xml:space="preserve"> </w:t>
      </w:r>
      <w:r>
        <w:rPr>
          <w:iCs/>
          <w:i/>
        </w:rPr>
        <w:t xml:space="preserve">Education Policy Analysis Archives</w:t>
      </w:r>
      <w:r>
        <w:t xml:space="preserve"> </w:t>
      </w:r>
      <w:r>
        <w:t xml:space="preserve">5, no. 1 (1997): 1-44.</w:t>
      </w:r>
    </w:p>
    <w:p>
      <w:pPr>
        <w:pStyle w:val="BodyText"/>
      </w:pPr>
      <w:r>
        <w:t xml:space="preserve">Darling-Hammond’s comprehensive review connects teacher preparation and quality directly to student outcomes. In the context of Chicago, where there is a high turnover rate among secondary teachers in under-resourced schools, this article is vital. It argues that effective teaching requires rigorous preparation and ongoing support, challenging the "grow your own" or emergency certification models often utilized to fill vacancies in Chicago high schools. This source provides evidence-based arguments for why investing in high-quality secondary teacher training is essential for improving educational equity in the city’s diverse school system.</w:t>
      </w:r>
    </w:p>
    <w:p>
      <w:pPr>
        <w:pStyle w:val="BodyText"/>
      </w:pPr>
      <w:r>
        <w:t xml:space="preserve">Goldring, Ellen, et al. "The Condition of Education 2023." Washington, DC: National Center for Education Statistics, 2023.</w:t>
      </w:r>
    </w:p>
    <w:p>
      <w:pPr>
        <w:pStyle w:val="BodyText"/>
      </w:pPr>
      <w:r>
        <w:t xml:space="preserve">This annual report from the National Center for Education Statistics provides a macro-level view of the United States education system, with specific data points relevant to Illinois and Chicago. It offers statistical insights into graduation rates, teacher demographics, and funding disparities. For a secondary teacher in Chicago, this document helps contextualize local challenges within national trends. It highlights the persistent achievement gap between racial and ethnic groups, a reality that Chicago educators must navigate daily. The data supports the need for targeted interventions in secondary education to ensure that all students, regardless of zip code, have access to rigorous academic opportunities.</w:t>
      </w:r>
    </w:p>
    <w:p>
      <w:pPr>
        <w:pStyle w:val="BodyText"/>
      </w:pPr>
      <w:r>
        <w:t xml:space="preserve">Kozol, Jonathan.</w:t>
      </w:r>
      <w:r>
        <w:t xml:space="preserve"> </w:t>
      </w:r>
      <w:r>
        <w:rPr>
          <w:iCs/>
          <w:i/>
        </w:rPr>
        <w:t xml:space="preserve">Savage Inequalities: Children in America’s Schools</w:t>
      </w:r>
      <w:r>
        <w:t xml:space="preserve">. New York: Crown Publishers, 1991.</w:t>
      </w:r>
    </w:p>
    <w:p>
      <w:pPr>
        <w:pStyle w:val="BodyText"/>
      </w:pPr>
      <w:r>
        <w:t xml:space="preserve">Kozol’s investigative work exposes the stark funding inequalities between wealthy and poor school districts in the United States. While not exclusively about Chicago, the book’s depiction of urban school conditions resonates deeply with the experiences of secondary teachers in Chicago’s South and West sides. It documents the physical decay of school buildings and the lack of resources that teachers must overcome to provide quality education. This text serves as a powerful reminder of the systemic barriers facing Chicago educators and underscores the importance of advocacy in the teaching profession. It challenges secondary teachers to be aware of the political and economic forces shaping their classrooms.</w:t>
      </w:r>
    </w:p>
    <w:p>
      <w:pPr>
        <w:pStyle w:val="BodyText"/>
      </w:pPr>
      <w:r>
        <w:t xml:space="preserve">Ladson-Billings, Gloria. "Toward a Theory of Culturally Relevant Pedagogy."</w:t>
      </w:r>
      <w:r>
        <w:t xml:space="preserve"> </w:t>
      </w:r>
      <w:r>
        <w:rPr>
          <w:iCs/>
          <w:i/>
        </w:rPr>
        <w:t xml:space="preserve">American Educational Research Journal</w:t>
      </w:r>
      <w:r>
        <w:t xml:space="preserve"> </w:t>
      </w:r>
      <w:r>
        <w:t xml:space="preserve">32, no. 3 (1995): 465-491.</w:t>
      </w:r>
    </w:p>
    <w:p>
      <w:pPr>
        <w:pStyle w:val="BodyText"/>
      </w:pPr>
      <w:r>
        <w:t xml:space="preserve">Given Chicago’s status as one of the most racially diverse cities in the United States, Ladson-Billings’ theory of culturally relevant pedagogy is essential for secondary teachers. The article argues that effective teaching in diverse classrooms requires educators to help students maintain their cultural identity while achieving academic success. For Chicago high school teachers, this framework is practical and necessary. It provides strategies for connecting curriculum to the lived experiences of African American, Latino, and immigrant students, thereby increasing engagement and reducing disciplinary issues. This source is a cornerstone for developing inclusive teaching practices in Chicago’s urban secondary schools.</w:t>
      </w:r>
    </w:p>
    <w:p>
      <w:pPr>
        <w:pStyle w:val="BodyText"/>
      </w:pPr>
      <w:r>
        <w:t xml:space="preserve">Chicago Teachers Union. "Contract Agreement 2019-2022." Chicago, IL: CTU, 2019.</w:t>
      </w:r>
    </w:p>
    <w:p>
      <w:pPr>
        <w:pStyle w:val="BodyText"/>
      </w:pPr>
      <w:r>
        <w:t xml:space="preserve">The contract between the Chicago Teachers Union and the Chicago Board of Education is a critical document for understanding the labor conditions of secondary teachers in the city. It outlines salary scales, class size limits, professional development rights, and working conditions. The 2019 agreement, in particular, was historic for its focus on reducing class sizes and increasing support staff in high schools. For any secondary teacher in Chicago, this document defines their professional rights and responsibilities. It also reflects the ongoing tension between labor and management in urban education, highlighting the role of collective bargaining in shaping the educational environment for students and teachers alike.</w:t>
      </w:r>
    </w:p>
    <w:p>
      <w:pPr>
        <w:pStyle w:val="BodyText"/>
      </w:pPr>
      <w:r>
        <w:t xml:space="preserve">Tyack, David B., and Larry Cuban.</w:t>
      </w:r>
      <w:r>
        <w:t xml:space="preserve"> </w:t>
      </w:r>
      <w:r>
        <w:rPr>
          <w:iCs/>
          <w:i/>
        </w:rPr>
        <w:t xml:space="preserve">Tinkering Toward Utopia: A Century of Public School Reform</w:t>
      </w:r>
      <w:r>
        <w:t xml:space="preserve">. Cambridge, MA: Harvard University Press, 1995.</w:t>
      </w:r>
    </w:p>
    <w:p>
      <w:pPr>
        <w:pStyle w:val="BodyText"/>
      </w:pPr>
      <w:r>
        <w:t xml:space="preserve">This historical analysis of American public education provides context for the current state of secondary schooling in Chicago. Tyack and Cuban argue that school reform efforts often fail because they ignore the complex realities of classroom teaching. For Chicago secondary teachers, this perspective is valuable for understanding the cyclical nature of educational policy changes, from standardized testing mandates to charter school expansions. The book encourages educators to be skeptical of quick fixes and to focus on sustainable, classroom-based improvements. It offers a broader historical lens through which to view the challenges and opportunities facing secondary education in one of America’s oldest and most influential school districts.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Chicago</dc:title>
  <dc:creator/>
  <dc:language>en</dc:language>
  <cp:keywords/>
  <dcterms:created xsi:type="dcterms:W3CDTF">2026-08-07T05:52:23Z</dcterms:created>
  <dcterms:modified xsi:type="dcterms:W3CDTF">2026-08-07T05:52:23Z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