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Houston,</w:t>
      </w:r>
      <w:r>
        <w:t xml:space="preserve"> </w:t>
      </w:r>
      <w:r>
        <w:t xml:space="preserve">Texas</w:t>
      </w:r>
    </w:p>
    <w:bookmarkStart w:id="23" w:name="X13bb6bf41705310a1df563ff383c9351cbf7cbd"/>
    <w:p>
      <w:pPr>
        <w:pStyle w:val="Heading1"/>
      </w:pPr>
      <w:r>
        <w:t xml:space="preserve">Annotated Bibliography: The Landscape of Secondary Education in Houston, Texas</w:t>
      </w:r>
    </w:p>
    <w:p>
      <w:pPr>
        <w:pStyle w:val="FirstParagraph"/>
      </w:pPr>
      <w:r>
        <w:rPr>
          <w:bCs/>
          <w:b/>
        </w:rPr>
        <w:t xml:space="preserve">Introduction:</w:t>
      </w:r>
      <w:r>
        <w:t xml:space="preserve"> </w:t>
      </w:r>
      <w:r>
        <w:t xml:space="preserve">The following annotated bibliography compiles essential resources regarding the role, challenges, and strategies of the</w:t>
      </w:r>
      <w:r>
        <w:t xml:space="preserve"> </w:t>
      </w:r>
      <w:r>
        <w:rPr>
          <w:bCs/>
          <w:b/>
        </w:rPr>
        <w:t xml:space="preserve">Teacher Secondary</w:t>
      </w:r>
      <w:r>
        <w:t xml:space="preserve"> </w:t>
      </w:r>
      <w:r>
        <w:t xml:space="preserve">within the specific context of</w:t>
      </w:r>
      <w:r>
        <w:t xml:space="preserve"> </w:t>
      </w:r>
      <w:r>
        <w:rPr>
          <w:bCs/>
          <w:b/>
        </w:rPr>
        <w:t xml:space="preserve">United States Houston</w:t>
      </w:r>
      <w:r>
        <w:t xml:space="preserve">. Houston represents a unique educational ecosystem characterized by rapid demographic shifts, a diverse linguistic population, and a complex interplay between the Houston Independent School District (HISD) and various charter networks. This collection focuses on literature that addresses adolescent development, culturally responsive pedagogy, and policy implementation relevant to secondary educators in Harris County.</w:t>
      </w:r>
    </w:p>
    <w:bookmarkStart w:id="20" w:name="Xa850fbb630d4f7664da532ffc31fbb54122ce54"/>
    <w:p>
      <w:pPr>
        <w:pStyle w:val="Heading2"/>
      </w:pPr>
      <w:r>
        <w:t xml:space="preserve">Demographics and Culturally Responsive Pedagogy</w:t>
      </w:r>
    </w:p>
    <w:p>
      <w:pPr>
        <w:pStyle w:val="FirstParagraph"/>
      </w:pPr>
      <w:r>
        <w:t xml:space="preserve">Gay, G. (2018).</w:t>
      </w:r>
      <w:r>
        <w:t xml:space="preserve"> </w:t>
      </w:r>
      <w:r>
        <w:rPr>
          <w:iCs/>
          <w:i/>
        </w:rPr>
        <w:t xml:space="preserve">Culturally Responsive Teaching: Theory, Research, and Practice</w:t>
      </w:r>
      <w:r>
        <w:t xml:space="preserve"> </w:t>
      </w:r>
      <w:r>
        <w:t xml:space="preserve">(3rd ed.). Teachers College Press.</w:t>
      </w:r>
    </w:p>
    <w:p>
      <w:pPr>
        <w:pStyle w:val="BodyText"/>
      </w:pPr>
      <w:r>
        <w:t xml:space="preserve">This seminal text is indispensable for any</w:t>
      </w:r>
      <w:r>
        <w:t xml:space="preserve"> </w:t>
      </w:r>
      <w:r>
        <w:rPr>
          <w:bCs/>
          <w:b/>
        </w:rPr>
        <w:t xml:space="preserve">Teacher Secondary</w:t>
      </w:r>
      <w:r>
        <w:t xml:space="preserve"> </w:t>
      </w:r>
      <w:r>
        <w:t xml:space="preserve">operating in the diverse environment of</w:t>
      </w:r>
      <w:r>
        <w:t xml:space="preserve"> </w:t>
      </w:r>
      <w:r>
        <w:rPr>
          <w:bCs/>
          <w:b/>
        </w:rPr>
        <w:t xml:space="preserve">United States Houston</w:t>
      </w:r>
      <w:r>
        <w:t xml:space="preserve">. Gay provides a comprehensive framework for understanding how cultural identity influences learning outcomes. For Houston educators, who frequently navigate classrooms with high percentages of Hispanic, African American, and Asian students, this book offers practical strategies to bridge the gap between home culture and school curriculum. The author argues that effective secondary instruction requires more than just tolerance; it demands an active integration of students' cultural references into all aspects of learning. This resource is particularly relevant for addressing the achievement gaps often observed in large urban districts like HISD.</w:t>
      </w:r>
    </w:p>
    <w:p>
      <w:pPr>
        <w:pStyle w:val="BodyText"/>
      </w:pPr>
      <w:r>
        <w:t xml:space="preserve">Ladson-Billings, G. (1995). Toward a Theory of Culturally Relevant Pedagogy.</w:t>
      </w:r>
      <w:r>
        <w:t xml:space="preserve"> </w:t>
      </w:r>
      <w:r>
        <w:rPr>
          <w:iCs/>
          <w:i/>
        </w:rPr>
        <w:t xml:space="preserve">American Educational Research Journal</w:t>
      </w:r>
      <w:r>
        <w:t xml:space="preserve">, 32(3), 465–491.</w:t>
      </w:r>
    </w:p>
    <w:p>
      <w:pPr>
        <w:pStyle w:val="BodyText"/>
      </w:pPr>
      <w:r>
        <w:t xml:space="preserve">Ladson-Billings’ foundational article outlines the three pillars of culturally relevant pedagogy: academic success, cultural competence, and sociopolitical consciousness. For the</w:t>
      </w:r>
      <w:r>
        <w:t xml:space="preserve"> </w:t>
      </w:r>
      <w:r>
        <w:rPr>
          <w:bCs/>
          <w:b/>
        </w:rPr>
        <w:t xml:space="preserve">Teacher Secondary</w:t>
      </w:r>
      <w:r>
        <w:t xml:space="preserve"> </w:t>
      </w:r>
      <w:r>
        <w:t xml:space="preserve">in</w:t>
      </w:r>
      <w:r>
        <w:t xml:space="preserve"> </w:t>
      </w:r>
      <w:r>
        <w:rPr>
          <w:bCs/>
          <w:b/>
        </w:rPr>
        <w:t xml:space="preserve">United States Houston</w:t>
      </w:r>
      <w:r>
        <w:t xml:space="preserve">, this article serves as a critical lens through which to view adolescent engagement. Houston’s secondary students often face systemic barriers; this text encourages educators to empower students to challenge the status quo while maintaining high academic standards. It is a vital resource for developing lesson plans that resonate with the lived experiences of students in neighborhoods ranging from the Third Ward to the Heights.</w:t>
      </w:r>
    </w:p>
    <w:bookmarkEnd w:id="20"/>
    <w:bookmarkStart w:id="21" w:name="adolescent-development-and-engagement"/>
    <w:p>
      <w:pPr>
        <w:pStyle w:val="Heading2"/>
      </w:pPr>
      <w:r>
        <w:t xml:space="preserve">Adolescent Development and Engagement</w:t>
      </w:r>
    </w:p>
    <w:p>
      <w:pPr>
        <w:pStyle w:val="FirstParagraph"/>
      </w:pPr>
      <w:r>
        <w:t xml:space="preserve">Steinberg, L. (2014).</w:t>
      </w:r>
      <w:r>
        <w:t xml:space="preserve"> </w:t>
      </w:r>
      <w:r>
        <w:rPr>
          <w:iCs/>
          <w:i/>
        </w:rPr>
        <w:t xml:space="preserve">Age of Opportunity: Lessons from the New Science of Adolescence</w:t>
      </w:r>
      <w:r>
        <w:t xml:space="preserve">. Houghton Mifflin Harcourt.</w:t>
      </w:r>
    </w:p>
    <w:p>
      <w:pPr>
        <w:pStyle w:val="BodyText"/>
      </w:pPr>
      <w:r>
        <w:t xml:space="preserve">Understanding the neurobiology of the adolescent brain is crucial for the</w:t>
      </w:r>
      <w:r>
        <w:t xml:space="preserve"> </w:t>
      </w:r>
      <w:r>
        <w:rPr>
          <w:bCs/>
          <w:b/>
        </w:rPr>
        <w:t xml:space="preserve">Teacher Secondary</w:t>
      </w:r>
      <w:r>
        <w:t xml:space="preserve">. Steinberg’s work demystifies the behavior of teenagers, explaining the disconnect between emotional reactivity and impulse control. In the high-pressure environment of</w:t>
      </w:r>
      <w:r>
        <w:t xml:space="preserve"> </w:t>
      </w:r>
      <w:r>
        <w:rPr>
          <w:bCs/>
          <w:b/>
        </w:rPr>
        <w:t xml:space="preserve">United States Houston</w:t>
      </w:r>
      <w:r>
        <w:t xml:space="preserve"> </w:t>
      </w:r>
      <w:r>
        <w:t xml:space="preserve">secondary schools, where students may face external stressors such as economic instability or community violence, this book provides educators with the psychological tools to foster resilience. It emphasizes the importance of mentorship and structured autonomy, offering evidence-based advice on how to manage classroom dynamics and motivate older students who may feel disconnected from traditional schooling.</w:t>
      </w:r>
    </w:p>
    <w:p>
      <w:pPr>
        <w:pStyle w:val="BodyText"/>
      </w:pPr>
      <w:r>
        <w:t xml:space="preserve">Hattie, J. (2009).</w:t>
      </w:r>
      <w:r>
        <w:t xml:space="preserve"> </w:t>
      </w:r>
      <w:r>
        <w:rPr>
          <w:iCs/>
          <w:i/>
        </w:rPr>
        <w:t xml:space="preserve">Visible Learning: A Synthesis of Over 800 Meta-Analyses Relating to Achievement</w:t>
      </w:r>
      <w:r>
        <w:t xml:space="preserve">. Routledge.</w:t>
      </w:r>
    </w:p>
    <w:p>
      <w:pPr>
        <w:pStyle w:val="BodyText"/>
      </w:pPr>
      <w:r>
        <w:t xml:space="preserve">Hattie’s extensive research identifies the factors that most significantly impact student achievement. For the</w:t>
      </w:r>
      <w:r>
        <w:t xml:space="preserve"> </w:t>
      </w:r>
      <w:r>
        <w:rPr>
          <w:bCs/>
          <w:b/>
        </w:rPr>
        <w:t xml:space="preserve">Teacher Secondary</w:t>
      </w:r>
      <w:r>
        <w:t xml:space="preserve"> </w:t>
      </w:r>
      <w:r>
        <w:t xml:space="preserve">in</w:t>
      </w:r>
      <w:r>
        <w:t xml:space="preserve"> </w:t>
      </w:r>
      <w:r>
        <w:rPr>
          <w:bCs/>
          <w:b/>
        </w:rPr>
        <w:t xml:space="preserve">United States Houston</w:t>
      </w:r>
      <w:r>
        <w:t xml:space="preserve">, this data-driven approach is essential for maximizing limited resources and time. The text highlights that teacher-student relationships and formative assessment are among the highest-impact strategies. In a district as large and varied as HISD, this book helps educators prioritize interventions that actually work, moving away from fads and focusing on instructional clarity and feedback mechanisms that drive secondary student success.</w:t>
      </w:r>
    </w:p>
    <w:bookmarkEnd w:id="21"/>
    <w:bookmarkStart w:id="22" w:name="policy-equity-and-the-houston-context"/>
    <w:p>
      <w:pPr>
        <w:pStyle w:val="Heading2"/>
      </w:pPr>
      <w:r>
        <w:t xml:space="preserve">Policy, Equity, and the Houston Context</w:t>
      </w:r>
    </w:p>
    <w:p>
      <w:pPr>
        <w:pStyle w:val="FirstParagraph"/>
      </w:pPr>
      <w:r>
        <w:t xml:space="preserve">Houston Independent School District. (2022).</w:t>
      </w:r>
      <w:r>
        <w:t xml:space="preserve"> </w:t>
      </w:r>
      <w:r>
        <w:rPr>
          <w:iCs/>
          <w:i/>
        </w:rPr>
        <w:t xml:space="preserve">Strategic Plan 2022-2027: A Vision for Excellence</w:t>
      </w:r>
      <w:r>
        <w:t xml:space="preserve">. HISD Office of Strategic Planning.</w:t>
      </w:r>
    </w:p>
    <w:p>
      <w:pPr>
        <w:pStyle w:val="BodyText"/>
      </w:pPr>
      <w:r>
        <w:t xml:space="preserve">While not a traditional academic text, this official document is a primary source for understanding the current mandates and goals facing the</w:t>
      </w:r>
      <w:r>
        <w:t xml:space="preserve"> </w:t>
      </w:r>
      <w:r>
        <w:rPr>
          <w:bCs/>
          <w:b/>
        </w:rPr>
        <w:t xml:space="preserve">Teacher Secondary</w:t>
      </w:r>
      <w:r>
        <w:t xml:space="preserve"> </w:t>
      </w:r>
      <w:r>
        <w:t xml:space="preserve">in</w:t>
      </w:r>
      <w:r>
        <w:t xml:space="preserve"> </w:t>
      </w:r>
      <w:r>
        <w:rPr>
          <w:bCs/>
          <w:b/>
        </w:rPr>
        <w:t xml:space="preserve">United States Houston</w:t>
      </w:r>
      <w:r>
        <w:t xml:space="preserve">. The plan outlines specific initiatives regarding college and career readiness, equity, and community engagement. Educators must be familiar with these district-level goals to align their curriculum and assessment practices. It provides context for the administrative expectations placed on secondary teachers and highlights the district's commitment to closing opportunity gaps for historically marginalized student populations.</w:t>
      </w:r>
    </w:p>
    <w:p>
      <w:pPr>
        <w:pStyle w:val="BodyText"/>
      </w:pPr>
      <w:r>
        <w:t xml:space="preserve">Orfield, G., &amp; Kucsera, J. (2019).</w:t>
      </w:r>
      <w:r>
        <w:t xml:space="preserve"> </w:t>
      </w:r>
      <w:r>
        <w:rPr>
          <w:iCs/>
          <w:i/>
        </w:rPr>
        <w:t xml:space="preserve">The Growing Segregation of Students in Texas Public Schools</w:t>
      </w:r>
      <w:r>
        <w:t xml:space="preserve">. The Civil Rights Project, UCLA.</w:t>
      </w:r>
    </w:p>
    <w:p>
      <w:pPr>
        <w:pStyle w:val="BodyText"/>
      </w:pPr>
      <w:r>
        <w:t xml:space="preserve">This report offers a critical analysis of school segregation trends in Texas, with specific data points relevant to the Houston metropolitan area. For the</w:t>
      </w:r>
      <w:r>
        <w:t xml:space="preserve"> </w:t>
      </w:r>
      <w:r>
        <w:rPr>
          <w:bCs/>
          <w:b/>
        </w:rPr>
        <w:t xml:space="preserve">Teacher Secondary</w:t>
      </w:r>
      <w:r>
        <w:t xml:space="preserve">, understanding the sociological context of their school is vital. The report details how housing patterns and policy decisions have led to concentrated poverty in certain secondary schools. This resource equips educators with the evidence needed to advocate for their students and to understand the systemic challenges their students face outside the classroom, fostering a more empathetic and informed teaching practice.</w:t>
      </w:r>
    </w:p>
    <w:p>
      <w:pPr>
        <w:pStyle w:val="BodyText"/>
      </w:pPr>
      <w:r>
        <w:t xml:space="preserve">Darling-Hammond, L., &amp; Richardson, N. (2009). Teacher Education in the United States: Challenges and Opportunities.</w:t>
      </w:r>
      <w:r>
        <w:t xml:space="preserve"> </w:t>
      </w:r>
      <w:r>
        <w:rPr>
          <w:iCs/>
          <w:i/>
        </w:rPr>
        <w:t xml:space="preserve">Review of Research in Education</w:t>
      </w:r>
      <w:r>
        <w:t xml:space="preserve">, 33(1), 58-89.</w:t>
      </w:r>
    </w:p>
    <w:p>
      <w:pPr>
        <w:pStyle w:val="BodyText"/>
      </w:pPr>
      <w:r>
        <w:t xml:space="preserve">This article examines the quality of teacher preparation and its impact on student outcomes. For the</w:t>
      </w:r>
      <w:r>
        <w:t xml:space="preserve"> </w:t>
      </w:r>
      <w:r>
        <w:rPr>
          <w:bCs/>
          <w:b/>
        </w:rPr>
        <w:t xml:space="preserve">Teacher Secondary</w:t>
      </w:r>
      <w:r>
        <w:t xml:space="preserve"> </w:t>
      </w:r>
      <w:r>
        <w:t xml:space="preserve">in</w:t>
      </w:r>
      <w:r>
        <w:t xml:space="preserve"> </w:t>
      </w:r>
      <w:r>
        <w:rPr>
          <w:bCs/>
          <w:b/>
        </w:rPr>
        <w:t xml:space="preserve">United States Houston</w:t>
      </w:r>
      <w:r>
        <w:t xml:space="preserve">, many of whom may enter the profession through alternative certification routes due to staffing demands, this text is highly relevant. It discusses the importance of ongoing professional development and mentorship. The authors argue that effective teaching requires deep content knowledge and pedagogical skill, urging districts to invest in continuous learning opportunities for secondary educators to ensure they are equipped to handle the complexities of modern urban education.</w:t>
      </w:r>
    </w:p>
    <w:p>
      <w:pPr>
        <w:pStyle w:val="BodyText"/>
      </w:pPr>
      <w:r>
        <w:t xml:space="preserve">Zaretzki, J. (2017).</w:t>
      </w:r>
      <w:r>
        <w:t xml:space="preserve"> </w:t>
      </w:r>
      <w:r>
        <w:rPr>
          <w:iCs/>
          <w:i/>
        </w:rPr>
        <w:t xml:space="preserve">Teaching in the Time of Inequality: How to Support Students in a Divided World</w:t>
      </w:r>
      <w:r>
        <w:t xml:space="preserve">. Corwin.</w:t>
      </w:r>
    </w:p>
    <w:p>
      <w:pPr>
        <w:pStyle w:val="BodyText"/>
      </w:pPr>
      <w:r>
        <w:t xml:space="preserve">Zaretzki addresses the emotional and social toll of inequality on students. In</w:t>
      </w:r>
      <w:r>
        <w:t xml:space="preserve"> </w:t>
      </w:r>
      <w:r>
        <w:rPr>
          <w:bCs/>
          <w:b/>
        </w:rPr>
        <w:t xml:space="preserve">United States Houston</w:t>
      </w:r>
      <w:r>
        <w:t xml:space="preserve">, where economic disparity is stark, secondary teachers often serve as the first line of support for students dealing with trauma. This book provides practical guidance on creating a classroom culture of safety and belonging. It encourages the</w:t>
      </w:r>
      <w:r>
        <w:t xml:space="preserve"> </w:t>
      </w:r>
      <w:r>
        <w:rPr>
          <w:bCs/>
          <w:b/>
        </w:rPr>
        <w:t xml:space="preserve">Teacher Secondary</w:t>
      </w:r>
      <w:r>
        <w:t xml:space="preserve"> </w:t>
      </w:r>
      <w:r>
        <w:t xml:space="preserve">to adopt a trauma-informed approach, recognizing that academic struggles are often symptoms of broader social issues. It is a compassionate yet rigorous guide for educators committed to holistic student development.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Houston, Texas</dc:title>
  <dc:creator/>
  <dc:language>en</dc:language>
  <cp:keywords/>
  <dcterms:created xsi:type="dcterms:W3CDTF">2026-08-07T21:58:51Z</dcterms:created>
  <dcterms:modified xsi:type="dcterms:W3CDTF">2026-08-07T21:58:51Z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