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Miami,</w:t>
      </w:r>
      <w:r>
        <w:t xml:space="preserve"> </w:t>
      </w:r>
      <w:r>
        <w:t xml:space="preserve">Florida</w:t>
      </w:r>
    </w:p>
    <w:bookmarkStart w:id="20" w:name="annotated-bibliography"/>
    <w:p>
      <w:pPr>
        <w:pStyle w:val="Heading1"/>
      </w:pPr>
      <w:r>
        <w:t xml:space="preserve">Annotated Bibliography</w:t>
      </w:r>
    </w:p>
    <w:p>
      <w:pPr>
        <w:pStyle w:val="FirstParagraph"/>
      </w:pPr>
      <w:r>
        <w:t xml:space="preserve">Focus: Secondary Education and Teacher Development in Miami, Florida</w:t>
      </w:r>
    </w:p>
    <w:bookmarkEnd w:id="20"/>
    <w:p>
      <w:pPr>
        <w:pStyle w:val="BodyText"/>
      </w:pPr>
      <w:r>
        <w:t xml:space="preserve">The landscape of secondary education in Miami, Florida, presents a unique set of challenges and opportunities for educators. As a major metropolitan hub in the United States, Miami is characterized by its high demographic diversity, significant bilingual population, and varying socioeconomic conditions. This annotated bibliography compiles key resources relevant to the</w:t>
      </w:r>
      <w:r>
        <w:t xml:space="preserve"> </w:t>
      </w:r>
      <w:r>
        <w:rPr>
          <w:bCs/>
          <w:b/>
        </w:rPr>
        <w:t xml:space="preserve">Teacher Secondary</w:t>
      </w:r>
      <w:r>
        <w:t xml:space="preserve"> </w:t>
      </w:r>
      <w:r>
        <w:t xml:space="preserve">professional operating within the</w:t>
      </w:r>
      <w:r>
        <w:t xml:space="preserve"> </w:t>
      </w:r>
      <w:r>
        <w:rPr>
          <w:bCs/>
          <w:b/>
        </w:rPr>
        <w:t xml:space="preserve">United States Miami</w:t>
      </w:r>
      <w:r>
        <w:t xml:space="preserve"> </w:t>
      </w:r>
      <w:r>
        <w:t xml:space="preserve">context. The selected works address critical themes including culturally responsive pedagogy, English Language Learner (ELL) support, urban classroom management, and the specific regulatory environment of the Florida Department of Education.</w:t>
      </w:r>
    </w:p>
    <w:bookmarkStart w:id="21" w:name="introduction-to-the-context"/>
    <w:p>
      <w:pPr>
        <w:pStyle w:val="Heading2"/>
      </w:pPr>
      <w:r>
        <w:t xml:space="preserve">Introduction to the Context</w:t>
      </w:r>
    </w:p>
    <w:p>
      <w:pPr>
        <w:pStyle w:val="FirstParagraph"/>
      </w:pPr>
      <w:r>
        <w:t xml:space="preserve">Teaching at the secondary level in Miami requires more than subject matter expertise; it demands cultural agility. The student body in Miami-Dade County Public Schools (MDCPS), one of the largest school districts in the nation, is predominantly Hispanic, with substantial African American, White, and immigrant populations. Consequently, the resources selected below prioritize strategies that are effective in diverse, urban settings. They are designed to assist secondary teachers in navigating the complexities of adolescent development while adhering to state standards and addressing the specific needs of Miami's youth.</w:t>
      </w:r>
    </w:p>
    <w:bookmarkEnd w:id="21"/>
    <w:bookmarkStart w:id="30" w:name="selected-bibliography"/>
    <w:p>
      <w:pPr>
        <w:pStyle w:val="Heading2"/>
      </w:pPr>
      <w:r>
        <w:t xml:space="preserve">Selected Bibliography</w:t>
      </w:r>
    </w:p>
    <w:bookmarkStart w:id="22" w:name="X457de5def3d314366a5457836a4055914e4d594"/>
    <w:p>
      <w:pPr>
        <w:pStyle w:val="Heading3"/>
      </w:pPr>
      <w:r>
        <w:t xml:space="preserve">1. Culturally Responsive Teaching in Urban Settings</w:t>
      </w:r>
    </w:p>
    <w:p>
      <w:pPr>
        <w:pStyle w:val="FirstParagraph"/>
      </w:pPr>
      <w:r>
        <w:t xml:space="preserve">Gay, G. (2018).</w:t>
      </w:r>
      <w:r>
        <w:t xml:space="preserve"> </w:t>
      </w:r>
      <w:r>
        <w:rPr>
          <w:iCs/>
          <w:i/>
        </w:rPr>
        <w:t xml:space="preserve">Culturally Responsive Teaching: Theory, Research, and Practice</w:t>
      </w:r>
      <w:r>
        <w:t xml:space="preserve"> </w:t>
      </w:r>
      <w:r>
        <w:t xml:space="preserve">(3rd ed.). Teachers College Press.</w:t>
      </w:r>
    </w:p>
    <w:p>
      <w:pPr>
        <w:pStyle w:val="BodyText"/>
      </w:pPr>
      <w:r>
        <w:t xml:space="preserve">Gloria Gay’s seminal work is essential reading for any</w:t>
      </w:r>
      <w:r>
        <w:t xml:space="preserve"> </w:t>
      </w:r>
      <w:r>
        <w:rPr>
          <w:bCs/>
          <w:b/>
        </w:rPr>
        <w:t xml:space="preserve">Teacher Secondary</w:t>
      </w:r>
      <w:r>
        <w:t xml:space="preserve"> </w:t>
      </w:r>
      <w:r>
        <w:t xml:space="preserve">in</w:t>
      </w:r>
      <w:r>
        <w:t xml:space="preserve"> </w:t>
      </w:r>
      <w:r>
        <w:rPr>
          <w:bCs/>
          <w:b/>
        </w:rPr>
        <w:t xml:space="preserve">United States Miami</w:t>
      </w:r>
      <w:r>
        <w:t xml:space="preserve">. This text provides a comprehensive framework for understanding how cultural identity impacts student learning. Gay argues that effective teaching requires educators to use the cultural knowledge, prior experiences, and performance styles of ethnically diverse students to make learning more relevant and effective. For Miami educators, this book offers practical strategies to bridge the gap between home and school cultures, particularly for students from Caribbean and Latin American backgrounds. It is a foundational resource for developing lesson plans that resonate with the specific cultural fabric of Miami-Dade County.</w:t>
      </w:r>
    </w:p>
    <w:bookmarkEnd w:id="22"/>
    <w:bookmarkStart w:id="23" w:name="Xa1cce708fb643332fe6fa777187ed3c88d7cd25"/>
    <w:p>
      <w:pPr>
        <w:pStyle w:val="Heading3"/>
      </w:pPr>
      <w:r>
        <w:t xml:space="preserve">2. Supporting English Language Learners (ELLs)</w:t>
      </w:r>
    </w:p>
    <w:p>
      <w:pPr>
        <w:pStyle w:val="FirstParagraph"/>
      </w:pPr>
      <w:r>
        <w:t xml:space="preserve">Echevarria, J., Vogt, M., &amp; Short, D. J. (2017).</w:t>
      </w:r>
      <w:r>
        <w:t xml:space="preserve"> </w:t>
      </w:r>
      <w:r>
        <w:rPr>
          <w:iCs/>
          <w:i/>
        </w:rPr>
        <w:t xml:space="preserve">The Content/Spanish Language Acquisition Guidebook</w:t>
      </w:r>
      <w:r>
        <w:t xml:space="preserve"> </w:t>
      </w:r>
      <w:r>
        <w:t xml:space="preserve">(3rd ed.). California Association for Bilingual Education.</w:t>
      </w:r>
    </w:p>
    <w:p>
      <w:pPr>
        <w:pStyle w:val="BodyText"/>
      </w:pPr>
      <w:r>
        <w:t xml:space="preserve">Given that Miami is a bilingual city with a high concentration of Spanish-speaking students, this guidebook is indispensable for secondary teachers. While the title references Spanish, the principles of the Sheltered Instruction Observation Protocol (SIOP) are applicable to all language learners. The authors provide specific techniques for making grade-level content accessible to students who are still acquiring English proficiency. For a</w:t>
      </w:r>
      <w:r>
        <w:t xml:space="preserve"> </w:t>
      </w:r>
      <w:r>
        <w:rPr>
          <w:bCs/>
          <w:b/>
        </w:rPr>
        <w:t xml:space="preserve">Teacher Secondary</w:t>
      </w:r>
      <w:r>
        <w:t xml:space="preserve"> </w:t>
      </w:r>
      <w:r>
        <w:t xml:space="preserve">in</w:t>
      </w:r>
      <w:r>
        <w:t xml:space="preserve"> </w:t>
      </w:r>
      <w:r>
        <w:rPr>
          <w:bCs/>
          <w:b/>
        </w:rPr>
        <w:t xml:space="preserve">United States Miami</w:t>
      </w:r>
      <w:r>
        <w:t xml:space="preserve">, this resource is critical for ensuring that ELL students are not marginalized in core subjects like Algebra, Biology, or History. It offers concrete examples of scaffolding, visual aids, and collaborative learning structures that align with Florida’s educational standards.</w:t>
      </w:r>
    </w:p>
    <w:bookmarkEnd w:id="23"/>
    <w:bookmarkStart w:id="24" w:name="urban-classroom-management"/>
    <w:p>
      <w:pPr>
        <w:pStyle w:val="Heading3"/>
      </w:pPr>
      <w:r>
        <w:t xml:space="preserve">3. Urban Classroom Management</w:t>
      </w:r>
    </w:p>
    <w:p>
      <w:pPr>
        <w:pStyle w:val="FirstParagraph"/>
      </w:pPr>
      <w:r>
        <w:t xml:space="preserve">Marzano, R. J., Marzano, J. S., &amp; Pickering, D. J. (2003).</w:t>
      </w:r>
      <w:r>
        <w:t xml:space="preserve"> </w:t>
      </w:r>
      <w:r>
        <w:rPr>
          <w:iCs/>
          <w:i/>
        </w:rPr>
        <w:t xml:space="preserve">Classroom Management That Works: Research-Based Strategies for Every Teacher</w:t>
      </w:r>
      <w:r>
        <w:t xml:space="preserve">. ASCD.</w:t>
      </w:r>
    </w:p>
    <w:p>
      <w:pPr>
        <w:pStyle w:val="BodyText"/>
      </w:pPr>
      <w:r>
        <w:t xml:space="preserve">Classroom management in urban secondary schools requires a balance of structure and relationship-building. This text synthesizes decades of research to identify the most effective management strategies. For educators in</w:t>
      </w:r>
      <w:r>
        <w:t xml:space="preserve"> </w:t>
      </w:r>
      <w:r>
        <w:rPr>
          <w:bCs/>
          <w:b/>
        </w:rPr>
        <w:t xml:space="preserve">United States Miami</w:t>
      </w:r>
      <w:r>
        <w:t xml:space="preserve">, where classrooms may be large and student needs complex, Marzano’s evidence-based approach is vital. The book details how to establish rules and procedures, maintain student engagement, and handle disruptions effectively. It is particularly useful for new secondary teachers who may feel overwhelmed by the dynamics of an urban high school environment. The strategies provided are adaptable to the specific behavioral expectations and social norms found in Miami’s diverse school communities.</w:t>
      </w:r>
    </w:p>
    <w:bookmarkEnd w:id="24"/>
    <w:bookmarkStart w:id="25" w:name="trauma-informed-practices"/>
    <w:p>
      <w:pPr>
        <w:pStyle w:val="Heading3"/>
      </w:pPr>
      <w:r>
        <w:t xml:space="preserve">4. Trauma-Informed Practices</w:t>
      </w:r>
    </w:p>
    <w:p>
      <w:pPr>
        <w:pStyle w:val="FirstParagraph"/>
      </w:pPr>
      <w:r>
        <w:t xml:space="preserve">Perry, B. D., &amp; Szalavitz, M. (2017).</w:t>
      </w:r>
      <w:r>
        <w:t xml:space="preserve"> </w:t>
      </w:r>
      <w:r>
        <w:rPr>
          <w:iCs/>
          <w:i/>
        </w:rPr>
        <w:t xml:space="preserve">Beyond Trauma: Healing the Lasting Effects of Emotional Wounds</w:t>
      </w:r>
      <w:r>
        <w:t xml:space="preserve">. W. W. Norton &amp; Company.</w:t>
      </w:r>
    </w:p>
    <w:p>
      <w:pPr>
        <w:pStyle w:val="BodyText"/>
      </w:pPr>
      <w:r>
        <w:t xml:space="preserve">Many students in Miami’s public secondary schools face adverse childhood experiences (ACEs) due to socioeconomic instability, community violence, or family displacement. This book helps teachers understand the neurological impact of trauma on learning and behavior. For a</w:t>
      </w:r>
      <w:r>
        <w:t xml:space="preserve"> </w:t>
      </w:r>
      <w:r>
        <w:rPr>
          <w:bCs/>
          <w:b/>
        </w:rPr>
        <w:t xml:space="preserve">Teacher Secondary</w:t>
      </w:r>
      <w:r>
        <w:t xml:space="preserve"> </w:t>
      </w:r>
      <w:r>
        <w:t xml:space="preserve">in</w:t>
      </w:r>
      <w:r>
        <w:t xml:space="preserve"> </w:t>
      </w:r>
      <w:r>
        <w:rPr>
          <w:bCs/>
          <w:b/>
        </w:rPr>
        <w:t xml:space="preserve">United States Miami</w:t>
      </w:r>
      <w:r>
        <w:t xml:space="preserve">, adopting a trauma-informed lens is crucial for interpreting student behavior not as defiance, but as a response to stress. The authors provide insights into creating safe, predictable classroom environments that support emotional regulation. This resource is key for fostering a supportive school climate that addresses the holistic well-being of Miami’s youth.</w:t>
      </w:r>
    </w:p>
    <w:bookmarkEnd w:id="25"/>
    <w:bookmarkStart w:id="26" w:name="florida-state-standards-and-assessment"/>
    <w:p>
      <w:pPr>
        <w:pStyle w:val="Heading3"/>
      </w:pPr>
      <w:r>
        <w:t xml:space="preserve">5. Florida State Standards and Assessment</w:t>
      </w:r>
    </w:p>
    <w:p>
      <w:pPr>
        <w:pStyle w:val="FirstParagraph"/>
      </w:pPr>
      <w:r>
        <w:t xml:space="preserve">Florida Department of Education. (2023).</w:t>
      </w:r>
      <w:r>
        <w:t xml:space="preserve"> </w:t>
      </w:r>
      <w:r>
        <w:rPr>
          <w:iCs/>
          <w:i/>
        </w:rPr>
        <w:t xml:space="preserve">Florida Standards Assessment (FSA) and B.E.S.T. Implementation Guide</w:t>
      </w:r>
      <w:r>
        <w:t xml:space="preserve">. State of Florida.</w:t>
      </w:r>
    </w:p>
    <w:p>
      <w:pPr>
        <w:pStyle w:val="BodyText"/>
      </w:pPr>
      <w:r>
        <w:t xml:space="preserve">Compliance with state regulations is a non-negotiable aspect of teaching in the United States. This official document from the Florida Department of Education outlines the current academic standards and assessment requirements for secondary students. As Florida transitions to the B.E.S.T. (Benchmarks for Excellent Student Thinking) standards, this guide is essential for</w:t>
      </w:r>
      <w:r>
        <w:t xml:space="preserve"> </w:t>
      </w:r>
      <w:r>
        <w:rPr>
          <w:bCs/>
          <w:b/>
        </w:rPr>
        <w:t xml:space="preserve">Teacher Secondary</w:t>
      </w:r>
      <w:r>
        <w:t xml:space="preserve"> </w:t>
      </w:r>
      <w:r>
        <w:t xml:space="preserve">professionals in</w:t>
      </w:r>
      <w:r>
        <w:t xml:space="preserve"> </w:t>
      </w:r>
      <w:r>
        <w:rPr>
          <w:bCs/>
          <w:b/>
        </w:rPr>
        <w:t xml:space="preserve">United States Miami</w:t>
      </w:r>
      <w:r>
        <w:t xml:space="preserve"> </w:t>
      </w:r>
      <w:r>
        <w:t xml:space="preserve">to align their curriculum with state expectations. It provides detailed benchmarks for subjects such as English Language Arts and Mathematics. Understanding these standards is critical for ensuring student success on high-stakes tests that determine graduation eligibility and college readiness.</w:t>
      </w:r>
    </w:p>
    <w:bookmarkEnd w:id="26"/>
    <w:bookmarkStart w:id="27" w:name="engaging-diverse-learners"/>
    <w:p>
      <w:pPr>
        <w:pStyle w:val="Heading3"/>
      </w:pPr>
      <w:r>
        <w:t xml:space="preserve">6. Engaging Diverse Learners</w:t>
      </w:r>
    </w:p>
    <w:p>
      <w:pPr>
        <w:pStyle w:val="FirstParagraph"/>
      </w:pPr>
      <w:r>
        <w:t xml:space="preserve">Ladson-Billings, G. (1995).</w:t>
      </w:r>
      <w:r>
        <w:t xml:space="preserve"> </w:t>
      </w:r>
      <w:r>
        <w:rPr>
          <w:iCs/>
          <w:i/>
        </w:rPr>
        <w:t xml:space="preserve">Toward a Theory of Culturally Relevant Pedagogy</w:t>
      </w:r>
      <w:r>
        <w:t xml:space="preserve">. American Educational Research Journal, 32(3), 465-491.</w:t>
      </w:r>
    </w:p>
    <w:p>
      <w:pPr>
        <w:pStyle w:val="BodyText"/>
      </w:pPr>
      <w:r>
        <w:t xml:space="preserve">This foundational academic article introduces the concept of Culturally Relevant Pedagogy, which is highly relevant to the demographic reality of</w:t>
      </w:r>
      <w:r>
        <w:t xml:space="preserve"> </w:t>
      </w:r>
      <w:r>
        <w:rPr>
          <w:bCs/>
          <w:b/>
        </w:rPr>
        <w:t xml:space="preserve">United States Miami</w:t>
      </w:r>
      <w:r>
        <w:t xml:space="preserve">. Ladson-Billings argues that teaching must be academically rigorous, culturally competent, and sociopolitically conscious. For secondary teachers, this article provides a theoretical basis for challenging deficit narratives often associated with minority students in urban schools. It encourages educators in Miami to empower their students to question inequities and succeed academically without sacrificing their cultural identities. It is a concise yet powerful resource for professional development and reflective practice.</w:t>
      </w:r>
    </w:p>
    <w:bookmarkEnd w:id="27"/>
    <w:bookmarkStart w:id="28" w:name="technology-in-the-modern-classroom"/>
    <w:p>
      <w:pPr>
        <w:pStyle w:val="Heading3"/>
      </w:pPr>
      <w:r>
        <w:t xml:space="preserve">7. Technology in the Modern Classroom</w:t>
      </w:r>
    </w:p>
    <w:p>
      <w:pPr>
        <w:pStyle w:val="FirstParagraph"/>
      </w:pPr>
      <w:r>
        <w:t xml:space="preserve">Horn, M. B., &amp; Staker, H. (2014).</w:t>
      </w:r>
      <w:r>
        <w:t xml:space="preserve"> </w:t>
      </w:r>
      <w:r>
        <w:rPr>
          <w:iCs/>
          <w:i/>
        </w:rPr>
        <w:t xml:space="preserve">Blended: Using Disruptive Innovation to Improve Schools</w:t>
      </w:r>
      <w:r>
        <w:t xml:space="preserve">. Jossey-Bass.</w:t>
      </w:r>
    </w:p>
    <w:p>
      <w:pPr>
        <w:pStyle w:val="BodyText"/>
      </w:pPr>
      <w:r>
        <w:t xml:space="preserve">Miami-Dade County Public Schools has been a leader in integrating technology into education. This book explores blended learning models that combine online digital media with traditional classroom methods. For a</w:t>
      </w:r>
      <w:r>
        <w:t xml:space="preserve"> </w:t>
      </w:r>
      <w:r>
        <w:rPr>
          <w:bCs/>
          <w:b/>
        </w:rPr>
        <w:t xml:space="preserve">Teacher Secondary</w:t>
      </w:r>
      <w:r>
        <w:t xml:space="preserve"> </w:t>
      </w:r>
      <w:r>
        <w:t xml:space="preserve">in</w:t>
      </w:r>
      <w:r>
        <w:t xml:space="preserve"> </w:t>
      </w:r>
      <w:r>
        <w:rPr>
          <w:bCs/>
          <w:b/>
        </w:rPr>
        <w:t xml:space="preserve">United States Miami</w:t>
      </w:r>
      <w:r>
        <w:t xml:space="preserve">, this resource offers strategies for personalizing learning and increasing student engagement through technology. It discusses how to use data from digital platforms to inform instruction and support differentiated learning. As Miami continues to invest in educational technology, this book provides a roadmap for effectively leveraging these tools to enhance secondary education outcomes.</w:t>
      </w:r>
    </w:p>
    <w:bookmarkEnd w:id="28"/>
    <w:bookmarkStart w:id="29" w:name="parent-and-community-engagement"/>
    <w:p>
      <w:pPr>
        <w:pStyle w:val="Heading3"/>
      </w:pPr>
      <w:r>
        <w:t xml:space="preserve">8. Parent and Community Engagement</w:t>
      </w:r>
    </w:p>
    <w:p>
      <w:pPr>
        <w:pStyle w:val="FirstParagraph"/>
      </w:pPr>
      <w:r>
        <w:t xml:space="preserve">Epstein, J. L. (2018).</w:t>
      </w:r>
      <w:r>
        <w:t xml:space="preserve"> </w:t>
      </w:r>
      <w:r>
        <w:rPr>
          <w:iCs/>
          <w:i/>
        </w:rPr>
        <w:t xml:space="preserve">School, Family, and Community Partnerships: Your Handbook for Action</w:t>
      </w:r>
      <w:r>
        <w:t xml:space="preserve"> </w:t>
      </w:r>
      <w:r>
        <w:t xml:space="preserve">(6th ed.). WestEd.</w:t>
      </w:r>
    </w:p>
    <w:p>
      <w:pPr>
        <w:pStyle w:val="BodyText"/>
      </w:pPr>
      <w:r>
        <w:t xml:space="preserve">Successful education in</w:t>
      </w:r>
      <w:r>
        <w:t xml:space="preserve"> </w:t>
      </w:r>
      <w:r>
        <w:rPr>
          <w:bCs/>
          <w:b/>
        </w:rPr>
        <w:t xml:space="preserve">United States Miami</w:t>
      </w:r>
      <w:r>
        <w:t xml:space="preserve"> </w:t>
      </w:r>
      <w:r>
        <w:t xml:space="preserve">requires strong partnerships between schools, families, and the community. Epstein’s handbook provides a comprehensive framework for building these relationships. For secondary teachers, this is particularly important as adolescents benefit significantly from consistent support systems. The book offers practical ideas for involving parents in their children’s education, even when language barriers or work schedules are obstacles. In a city as community-oriented as Miami, utilizing these strategies can lead to improved student attendance, behavior, and academic performance.</w:t>
      </w:r>
    </w:p>
    <w:bookmarkEnd w:id="29"/>
    <w:bookmarkEnd w:id="30"/>
    <w:bookmarkStart w:id="31" w:name="conclusion"/>
    <w:p>
      <w:pPr>
        <w:pStyle w:val="Heading2"/>
      </w:pPr>
      <w:r>
        <w:t xml:space="preserve">Conclusion</w:t>
      </w:r>
    </w:p>
    <w:p>
      <w:pPr>
        <w:pStyle w:val="FirstParagraph"/>
      </w:pPr>
      <w:r>
        <w:t xml:space="preserve">The role of a</w:t>
      </w:r>
      <w:r>
        <w:t xml:space="preserve"> </w:t>
      </w:r>
      <w:r>
        <w:rPr>
          <w:bCs/>
          <w:b/>
        </w:rPr>
        <w:t xml:space="preserve">Teacher Secondary</w:t>
      </w:r>
      <w:r>
        <w:t xml:space="preserve"> </w:t>
      </w:r>
      <w:r>
        <w:t xml:space="preserve">in</w:t>
      </w:r>
      <w:r>
        <w:t xml:space="preserve"> </w:t>
      </w:r>
      <w:r>
        <w:rPr>
          <w:bCs/>
          <w:b/>
        </w:rPr>
        <w:t xml:space="preserve">United States Miami</w:t>
      </w:r>
      <w:r>
        <w:t xml:space="preserve"> </w:t>
      </w:r>
      <w:r>
        <w:t xml:space="preserve">is multifaceted and demanding. It requires a deep understanding of pedagogical theory, cultural competence, and state-specific regulations. The resources compiled in this annotated bibliography provide a robust foundation for professional growth. By engaging with these texts, educators can better serve the diverse student population of Miami, fostering an inclusive and effective learning environment that prepares students for success in higher education and beyond.</w:t>
      </w:r>
    </w:p>
    <w:bookmarkEnd w:id="31"/>
    <w:p>
      <w:pPr>
        <w:pStyle w:val="BodyText"/>
      </w:pPr>
      <w:r>
        <w:t xml:space="preserve">© 2023 Educational Resources for Miami Secondary Educators.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Miami, Florida</dc:title>
  <dc:creator/>
  <dc:language>en</dc:language>
  <cp:keywords/>
  <dcterms:created xsi:type="dcterms:W3CDTF">2026-08-07T10:54:27Z</dcterms:created>
  <dcterms:modified xsi:type="dcterms:W3CDTF">2026-08-07T10:54:27Z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