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Focus: Secondary Teacher Development and Educational Reform in Tashkent, Uzbekistan</w:t>
      </w:r>
    </w:p>
    <w:bookmarkEnd w:id="20"/>
    <w:bookmarkStart w:id="21" w:name="introduction"/>
    <w:p>
      <w:pPr>
        <w:pStyle w:val="Heading2"/>
      </w:pPr>
      <w:r>
        <w:t xml:space="preserve">Introduction</w:t>
      </w:r>
    </w:p>
    <w:p>
      <w:pPr>
        <w:pStyle w:val="FirstParagraph"/>
      </w:pPr>
      <w:r>
        <w:t xml:space="preserve">The educational landscape in Uzbekistan is currently undergoing a profound transformation, driven by the "Strategy of Actions on the Five Priority Development Areas of the Republic of Uzbekistan for 2017-2021" and subsequent national development goals. Tashkent, as the capital and intellectual hub of the nation, serves as the primary testing ground for these reforms. This annotated bibliography focuses specifically on the role of the</w:t>
      </w:r>
      <w:r>
        <w:t xml:space="preserve"> </w:t>
      </w:r>
      <w:r>
        <w:rPr>
          <w:bCs/>
          <w:b/>
        </w:rPr>
        <w:t xml:space="preserve">Secondary Teacher</w:t>
      </w:r>
      <w:r>
        <w:t xml:space="preserve"> </w:t>
      </w:r>
      <w:r>
        <w:t xml:space="preserve">within this context.</w:t>
      </w:r>
    </w:p>
    <w:p>
      <w:pPr>
        <w:pStyle w:val="BodyText"/>
      </w:pPr>
      <w:r>
        <w:t xml:space="preserve">The selected sources examine the transition from traditional, rote-learning methodologies to student-centered, competency-based approaches. They address the specific challenges faced by educators in Tashkent, including the integration of digital technologies, the implementation of new curricula, and the necessity of continuous professional development. These resources are essential for understanding how secondary education in Uzbekistan is evolving to meet global standards while preserving local cultural values.</w:t>
      </w:r>
    </w:p>
    <w:bookmarkEnd w:id="21"/>
    <w:bookmarkStart w:id="30" w:name="bibliographic-entries"/>
    <w:p>
      <w:pPr>
        <w:pStyle w:val="Heading2"/>
      </w:pPr>
      <w:r>
        <w:t xml:space="preserve">Bibliographic Entries</w:t>
      </w:r>
    </w:p>
    <w:bookmarkStart w:id="22" w:name="national-strategy-and-policy-framework"/>
    <w:p>
      <w:pPr>
        <w:pStyle w:val="Heading3"/>
      </w:pPr>
      <w:r>
        <w:t xml:space="preserve">1. National Strategy and Policy Framework</w:t>
      </w:r>
    </w:p>
    <w:p>
      <w:pPr>
        <w:pStyle w:val="FirstParagraph"/>
      </w:pPr>
      <w:r>
        <w:t xml:space="preserve">Cabinet of Ministers of the Republic of Uzbekistan. (2017).</w:t>
      </w:r>
      <w:r>
        <w:t xml:space="preserve"> </w:t>
      </w:r>
      <w:r>
        <w:rPr>
          <w:iCs/>
          <w:i/>
        </w:rPr>
        <w:t xml:space="preserve">Strategy of Actions on the Five Priority Development Areas of the Republic of Uzbekistan for 2017-2021</w:t>
      </w:r>
      <w:r>
        <w:t xml:space="preserve">. Tashkent: Government Press.</w:t>
      </w:r>
    </w:p>
    <w:p>
      <w:pPr>
        <w:pStyle w:val="BodyText"/>
      </w:pPr>
      <w:r>
        <w:t xml:space="preserve">This foundational government document outlines the macro-level goals for the nation, with a specific emphasis on the "Education, Science, and Human Resources" sector. For the</w:t>
      </w:r>
      <w:r>
        <w:t xml:space="preserve"> </w:t>
      </w:r>
      <w:r>
        <w:rPr>
          <w:bCs/>
          <w:b/>
        </w:rPr>
        <w:t xml:space="preserve">Secondary Teacher</w:t>
      </w:r>
      <w:r>
        <w:t xml:space="preserve"> </w:t>
      </w:r>
      <w:r>
        <w:t xml:space="preserve">in Tashkent, this text is critical as it mandates the shift toward a new educational paradigm. It details the requirements for modernizing school infrastructure and updating teacher training programs. The document highlights the government's commitment to increasing the social status of teachers and improving their material conditions, which is particularly relevant for educators working in the high-demand environment of the capital city.</w:t>
      </w:r>
    </w:p>
    <w:bookmarkEnd w:id="22"/>
    <w:bookmarkStart w:id="23" w:name="X0e26919d92a2e6dc62daec6ef897c1ae7b14d29"/>
    <w:p>
      <w:pPr>
        <w:pStyle w:val="Heading3"/>
      </w:pPr>
      <w:r>
        <w:t xml:space="preserve">2. Curriculum Reform and Competency-Based Learning</w:t>
      </w:r>
    </w:p>
    <w:p>
      <w:pPr>
        <w:pStyle w:val="FirstParagraph"/>
      </w:pPr>
      <w:r>
        <w:t xml:space="preserve">Ministry of Public Education of the Republic of Uzbekistan. (2020).</w:t>
      </w:r>
      <w:r>
        <w:t xml:space="preserve"> </w:t>
      </w:r>
      <w:r>
        <w:rPr>
          <w:iCs/>
          <w:i/>
        </w:rPr>
        <w:t xml:space="preserve">Concept for the Development of Education in the Republic of Uzbekistan until 2030</w:t>
      </w:r>
      <w:r>
        <w:t xml:space="preserve">. Tashkent: Ministry of Public Education.</w:t>
      </w:r>
    </w:p>
    <w:p>
      <w:pPr>
        <w:pStyle w:val="BodyText"/>
      </w:pPr>
      <w:r>
        <w:t xml:space="preserve">This policy paper provides a roadmap for the future of schooling in Uzbekistan. It explicitly addresses the need for</w:t>
      </w:r>
      <w:r>
        <w:t xml:space="preserve"> </w:t>
      </w:r>
      <w:r>
        <w:rPr>
          <w:bCs/>
          <w:b/>
        </w:rPr>
        <w:t xml:space="preserve">Secondary Teachers</w:t>
      </w:r>
      <w:r>
        <w:t xml:space="preserve"> </w:t>
      </w:r>
      <w:r>
        <w:t xml:space="preserve">to move away from memorization-based instruction toward competency-based learning. The text is highly relevant to Tashkent schools, which are often the first to implement pilot programs for new curricula. It discusses the integration of critical thinking, creativity, and digital literacy into the classroom. For educators, this document serves as a guide for understanding the long-term expectations of the state regarding pedagogical methods and student outcomes.</w:t>
      </w:r>
    </w:p>
    <w:bookmarkEnd w:id="23"/>
    <w:bookmarkStart w:id="24" w:name="teacher-professional-development"/>
    <w:p>
      <w:pPr>
        <w:pStyle w:val="Heading3"/>
      </w:pPr>
      <w:r>
        <w:t xml:space="preserve">3. Teacher Professional Development</w:t>
      </w:r>
    </w:p>
    <w:p>
      <w:pPr>
        <w:pStyle w:val="FirstParagraph"/>
      </w:pPr>
      <w:r>
        <w:t xml:space="preserve">Karimov, A., &amp; Nurmatov, B. (2021). "Modernization of Teacher Training in Uzbekistan: Challenges and Prospects."</w:t>
      </w:r>
      <w:r>
        <w:t xml:space="preserve"> </w:t>
      </w:r>
      <w:r>
        <w:rPr>
          <w:iCs/>
          <w:i/>
        </w:rPr>
        <w:t xml:space="preserve">Journal of Educational Research in Central Asia</w:t>
      </w:r>
      <w:r>
        <w:t xml:space="preserve">, 12(3), 45-62.</w:t>
      </w:r>
    </w:p>
    <w:p>
      <w:pPr>
        <w:pStyle w:val="BodyText"/>
      </w:pPr>
      <w:r>
        <w:t xml:space="preserve">This academic article analyzes the current state of professional development for teachers in Uzbekistan. It focuses on the transition from the traditional "in-service training" model to continuous professional development (CPD). The authors highlight specific challenges faced by</w:t>
      </w:r>
      <w:r>
        <w:t xml:space="preserve"> </w:t>
      </w:r>
      <w:r>
        <w:rPr>
          <w:bCs/>
          <w:b/>
        </w:rPr>
        <w:t xml:space="preserve">Secondary Teachers</w:t>
      </w:r>
      <w:r>
        <w:t xml:space="preserve"> </w:t>
      </w:r>
      <w:r>
        <w:t xml:space="preserve">in Tashkent, such as the need to master new digital tools and the pressure to adapt to rapidly changing educational standards. The study suggests that while Tashkent has better access to training resources than rural areas, there is still a significant gap in practical, classroom-focused training. This source is valuable for understanding the systemic support available to teachers.</w:t>
      </w:r>
    </w:p>
    <w:bookmarkEnd w:id="24"/>
    <w:bookmarkStart w:id="25" w:name="digitalization-in-tashkent-schools"/>
    <w:p>
      <w:pPr>
        <w:pStyle w:val="Heading3"/>
      </w:pPr>
      <w:r>
        <w:t xml:space="preserve">4. Digitalization in Tashkent Schools</w:t>
      </w:r>
    </w:p>
    <w:p>
      <w:pPr>
        <w:pStyle w:val="FirstParagraph"/>
      </w:pPr>
      <w:r>
        <w:t xml:space="preserve">World Bank. (2022).</w:t>
      </w:r>
      <w:r>
        <w:t xml:space="preserve"> </w:t>
      </w:r>
      <w:r>
        <w:rPr>
          <w:iCs/>
          <w:i/>
        </w:rPr>
        <w:t xml:space="preserve">Uzbekistan: Digitalization of Education Project</w:t>
      </w:r>
      <w:r>
        <w:t xml:space="preserve">. Washington, DC: World Bank Group.</w:t>
      </w:r>
    </w:p>
    <w:p>
      <w:pPr>
        <w:pStyle w:val="BodyText"/>
      </w:pPr>
      <w:r>
        <w:t xml:space="preserve">This report details the World Bank's support for the digitalization of education in Uzbekistan, with a significant portion of the investment directed toward Tashkent. It discusses the provision of tablets, interactive whiteboards, and high-speed internet to secondary schools. For the</w:t>
      </w:r>
      <w:r>
        <w:t xml:space="preserve"> </w:t>
      </w:r>
      <w:r>
        <w:rPr>
          <w:bCs/>
          <w:b/>
        </w:rPr>
        <w:t xml:space="preserve">Secondary Teacher</w:t>
      </w:r>
      <w:r>
        <w:t xml:space="preserve">, this document is crucial as it outlines the technological expectations of the modern classroom. It emphasizes the need for teachers to integrate ICT (Information and Communication Technology) into their lesson plans effectively. The report also addresses the training programs designed to help teachers in Tashkent utilize these new digital resources to enhance student engagement and learning outcomes.</w:t>
      </w:r>
    </w:p>
    <w:bookmarkEnd w:id="25"/>
    <w:bookmarkStart w:id="26" w:name="assessment-and-evaluation-reform"/>
    <w:p>
      <w:pPr>
        <w:pStyle w:val="Heading3"/>
      </w:pPr>
      <w:r>
        <w:t xml:space="preserve">5. Assessment and Evaluation Reform</w:t>
      </w:r>
    </w:p>
    <w:p>
      <w:pPr>
        <w:pStyle w:val="FirstParagraph"/>
      </w:pPr>
      <w:r>
        <w:t xml:space="preserve">Tashkent State Pedagogical University. (2023).</w:t>
      </w:r>
      <w:r>
        <w:t xml:space="preserve"> </w:t>
      </w:r>
      <w:r>
        <w:rPr>
          <w:iCs/>
          <w:i/>
        </w:rPr>
        <w:t xml:space="preserve">Report on the Implementation of New Assessment Methods in Secondary Schools</w:t>
      </w:r>
      <w:r>
        <w:t xml:space="preserve">. Tashkent: TSPU Press.</w:t>
      </w:r>
    </w:p>
    <w:p>
      <w:pPr>
        <w:pStyle w:val="BodyText"/>
      </w:pPr>
      <w:r>
        <w:t xml:space="preserve">This report, produced by a leading pedagogical institution in the capital, evaluates the shift from traditional exam-based assessment to continuous and formative assessment. It is directly relevant to</w:t>
      </w:r>
      <w:r>
        <w:t xml:space="preserve"> </w:t>
      </w:r>
      <w:r>
        <w:rPr>
          <w:bCs/>
          <w:b/>
        </w:rPr>
        <w:t xml:space="preserve">Secondary Teachers</w:t>
      </w:r>
      <w:r>
        <w:t xml:space="preserve"> </w:t>
      </w:r>
      <w:r>
        <w:t xml:space="preserve">in Tashkent who are tasked with implementing these new evaluation methods. The document provides case studies from various schools in the city, illustrating both the successes and the difficulties of moving away from rote memorization testing. It offers practical insights into how teachers can assess student competencies, such as problem-solving and collaboration, which are key goals of the national education reform.</w:t>
      </w:r>
    </w:p>
    <w:bookmarkEnd w:id="26"/>
    <w:bookmarkStart w:id="27" w:name="Xb310bf8be125a0f2bdf1cf4f5bab3c71f7b570d"/>
    <w:p>
      <w:pPr>
        <w:pStyle w:val="Heading3"/>
      </w:pPr>
      <w:r>
        <w:t xml:space="preserve">6. The Role of the Teacher in Social Development</w:t>
      </w:r>
    </w:p>
    <w:p>
      <w:pPr>
        <w:pStyle w:val="FirstParagraph"/>
      </w:pPr>
      <w:r>
        <w:t xml:space="preserve">Ismailova, G. (2022). "The Teacher as a Social Agent of Change in Post-Soviet Uzbekistan."</w:t>
      </w:r>
      <w:r>
        <w:t xml:space="preserve"> </w:t>
      </w:r>
      <w:r>
        <w:rPr>
          <w:iCs/>
          <w:i/>
        </w:rPr>
        <w:t xml:space="preserve">Central Asian Survey</w:t>
      </w:r>
      <w:r>
        <w:t xml:space="preserve">, 41(2), 112-130.</w:t>
      </w:r>
    </w:p>
    <w:p>
      <w:pPr>
        <w:pStyle w:val="BodyText"/>
      </w:pPr>
      <w:r>
        <w:t xml:space="preserve">This sociological study explores the evolving role of the teacher in Uzbek society. It argues that the</w:t>
      </w:r>
      <w:r>
        <w:t xml:space="preserve"> </w:t>
      </w:r>
      <w:r>
        <w:rPr>
          <w:bCs/>
          <w:b/>
        </w:rPr>
        <w:t xml:space="preserve">Secondary Teacher</w:t>
      </w:r>
      <w:r>
        <w:t xml:space="preserve"> </w:t>
      </w:r>
      <w:r>
        <w:t xml:space="preserve">in Tashkent is no longer just a transmitter of knowledge but a key agent in shaping the values and civic identity of the younger generation. The article discusses how teachers are expected to promote tolerance, national identity, and democratic values in the classroom. This source is important for understanding the broader social expectations placed on educators in the capital, where the influence of global trends and local traditions intersect.</w:t>
      </w:r>
    </w:p>
    <w:bookmarkEnd w:id="27"/>
    <w:bookmarkStart w:id="28" w:name="english-language-education-reform"/>
    <w:p>
      <w:pPr>
        <w:pStyle w:val="Heading3"/>
      </w:pPr>
      <w:r>
        <w:t xml:space="preserve">7. English Language Education Reform</w:t>
      </w:r>
    </w:p>
    <w:p>
      <w:pPr>
        <w:pStyle w:val="FirstParagraph"/>
      </w:pPr>
      <w:r>
        <w:t xml:space="preserve">British Council. (2021).</w:t>
      </w:r>
      <w:r>
        <w:t xml:space="preserve"> </w:t>
      </w:r>
      <w:r>
        <w:rPr>
          <w:iCs/>
          <w:i/>
        </w:rPr>
        <w:t xml:space="preserve">English Language Teaching in Uzbekistan: A Review of Current Practices</w:t>
      </w:r>
      <w:r>
        <w:t xml:space="preserve">. Tashkent: British Council Uzbekistan.</w:t>
      </w:r>
    </w:p>
    <w:p>
      <w:pPr>
        <w:pStyle w:val="BodyText"/>
      </w:pPr>
      <w:r>
        <w:t xml:space="preserve">Given the strategic importance of English language proficiency in Uzbekistan's development goals, this report is highly relevant. It focuses on the challenges and opportunities for</w:t>
      </w:r>
      <w:r>
        <w:t xml:space="preserve"> </w:t>
      </w:r>
      <w:r>
        <w:rPr>
          <w:bCs/>
          <w:b/>
        </w:rPr>
        <w:t xml:space="preserve">Secondary Teachers</w:t>
      </w:r>
      <w:r>
        <w:t xml:space="preserve"> </w:t>
      </w:r>
      <w:r>
        <w:t xml:space="preserve">of English in Tashkent. The document highlights the shift toward communicative language teaching methods and the need for teachers to create immersive language environments. It also discusses the collaboration between the Uzbek Ministry of Public Education and international partners to improve teacher training. This source is essential for language educators in Tashkent who are navigating the demands of a new, more practical approach to language instruction.</w:t>
      </w:r>
    </w:p>
    <w:bookmarkEnd w:id="28"/>
    <w:bookmarkStart w:id="29" w:name="stem-education-and-innovation"/>
    <w:p>
      <w:pPr>
        <w:pStyle w:val="Heading3"/>
      </w:pPr>
      <w:r>
        <w:t xml:space="preserve">8. STEM Education and Innovation</w:t>
      </w:r>
    </w:p>
    <w:p>
      <w:pPr>
        <w:pStyle w:val="FirstParagraph"/>
      </w:pPr>
      <w:r>
        <w:t xml:space="preserve">IT Park Uzbekistan. (2023).</w:t>
      </w:r>
      <w:r>
        <w:t xml:space="preserve"> </w:t>
      </w:r>
      <w:r>
        <w:rPr>
          <w:iCs/>
          <w:i/>
        </w:rPr>
        <w:t xml:space="preserve">Integration of STEM Education in Secondary Schools of Tashkent</w:t>
      </w:r>
      <w:r>
        <w:t xml:space="preserve">. Tashkent: IT Park.</w:t>
      </w:r>
    </w:p>
    <w:p>
      <w:pPr>
        <w:pStyle w:val="BodyText"/>
      </w:pPr>
      <w:r>
        <w:t xml:space="preserve">This publication outlines the efforts to integrate Science, Technology, Engineering, and Mathematics (STEM) education into the secondary school curriculum in Tashkent. It is particularly relevant for</w:t>
      </w:r>
      <w:r>
        <w:t xml:space="preserve"> </w:t>
      </w:r>
      <w:r>
        <w:rPr>
          <w:bCs/>
          <w:b/>
        </w:rPr>
        <w:t xml:space="preserve">Secondary Teachers</w:t>
      </w:r>
      <w:r>
        <w:t xml:space="preserve"> </w:t>
      </w:r>
      <w:r>
        <w:t xml:space="preserve">in these subjects, as it provides guidelines for project-based learning and innovation. The document discusses the establishment of STEM centers in Tashkent schools and the training programs for teachers to facilitate hands-on, experimental learning. It emphasizes the importance of fostering a culture of innovation and entrepreneurship among students, aligning with the national goal of developing a knowledge-based economy.</w:t>
      </w:r>
    </w:p>
    <w:bookmarkEnd w:id="29"/>
    <w:bookmarkEnd w:id="30"/>
    <w:p>
      <w:pPr>
        <w:pStyle w:val="BodyText"/>
      </w:pPr>
      <w:r>
        <w:t xml:space="preserve">Document prepared for educational and research purposes regarding Secondary Education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Tashkent, Uzbekistan</dc:title>
  <dc:creator/>
  <dc:language>en</dc:language>
  <cp:keywords/>
  <dcterms:created xsi:type="dcterms:W3CDTF">2026-08-07T10:04:37Z</dcterms:created>
  <dcterms:modified xsi:type="dcterms:W3CDTF">2026-08-07T10:04:37Z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