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4" w:name="X6581cfd6630085982782281c1d1f0cecf2b911b"/>
    <w:p>
      <w:pPr>
        <w:pStyle w:val="Heading1"/>
      </w:pPr>
      <w:r>
        <w:t xml:space="preserve">Annotated Bibliography: Telecommunication Engineering in Melbourne, Australia</w:t>
      </w:r>
    </w:p>
    <w:p>
      <w:pPr>
        <w:pStyle w:val="FirstParagraph"/>
      </w:pPr>
      <w:r>
        <w:t xml:space="preserve">This annotated bibliography provides a curated selection of resources relevant to the role of a Telecommunication Engineer operating within the specific regulatory, geographic, and technological landscape of Melbourne, Australia. The entries cover industry standards, local infrastructure challenges, regulatory frameworks, and emerging technologies pertinent to the Victorian telecommunications sector.</w:t>
      </w:r>
    </w:p>
    <w:bookmarkStart w:id="20" w:name="regulatory-frameworks-and-standards"/>
    <w:p>
      <w:pPr>
        <w:pStyle w:val="Heading2"/>
      </w:pPr>
      <w:r>
        <w:t xml:space="preserve">Regulatory Frameworks and Standards</w:t>
      </w:r>
    </w:p>
    <w:p>
      <w:pPr>
        <w:pStyle w:val="FirstParagraph"/>
      </w:pPr>
      <w:r>
        <w:t xml:space="preserve">Australian Communications and Media Authority (ACMA). (2023).</w:t>
      </w:r>
      <w:r>
        <w:t xml:space="preserve"> </w:t>
      </w:r>
      <w:r>
        <w:rPr>
          <w:iCs/>
          <w:i/>
        </w:rPr>
        <w:t xml:space="preserve">Telecommunications Act 1997 and Associated Regulations</w:t>
      </w:r>
      <w:r>
        <w:t xml:space="preserve">. Canberra: ACMA.</w:t>
      </w:r>
    </w:p>
    <w:p>
      <w:pPr>
        <w:pStyle w:val="BodyText"/>
      </w:pPr>
      <w:r>
        <w:t xml:space="preserve">This foundational legal document is critical for any Telecommunication Engineer practicing in Australia, including Melbourne. It outlines the licensing requirements, spectrum management, and consumer protection laws that govern the industry. For engineers working on network deployment in Melbourne's dense urban environment, understanding the compliance mandates regarding interference and service quality is essential. The document provides the statutory basis for how telecommunications infrastructure must be designed and maintained to ensure national consistency while adhering to local safety standards.</w:t>
      </w:r>
    </w:p>
    <w:p>
      <w:pPr>
        <w:pStyle w:val="BodyText"/>
      </w:pPr>
      <w:r>
        <w:t xml:space="preserve">Standards Australia. (2021).</w:t>
      </w:r>
      <w:r>
        <w:t xml:space="preserve"> </w:t>
      </w:r>
      <w:r>
        <w:rPr>
          <w:iCs/>
          <w:i/>
        </w:rPr>
        <w:t xml:space="preserve">AS/NZS 60092.302: Electrical installations in ships and fixed and floating offshore units – Part 302: Communication systems</w:t>
      </w:r>
      <w:r>
        <w:t xml:space="preserve">. Sydney: Standards Australia.</w:t>
      </w:r>
    </w:p>
    <w:p>
      <w:pPr>
        <w:pStyle w:val="BodyText"/>
      </w:pPr>
      <w:r>
        <w:t xml:space="preserve">While primarily focused on maritime applications, this standard is highly relevant for Telecommunication Engineers in Melbourne due to the city's status as a major port and coastal hub. Engineers involved in integrating terrestrial networks with offshore platforms or port logistics systems must adhere to these rigorous safety and performance criteria. The document details the electromagnetic compatibility and power supply requirements necessary to ensure reliable communication links in harsh environments, a skill set transferable to Melbourne's industrial zones and coastal infrastructure projects.</w:t>
      </w:r>
    </w:p>
    <w:bookmarkEnd w:id="20"/>
    <w:bookmarkStart w:id="21" w:name="infrastructure-and-network-deployment"/>
    <w:p>
      <w:pPr>
        <w:pStyle w:val="Heading2"/>
      </w:pPr>
      <w:r>
        <w:t xml:space="preserve">Infrastructure and Network Deployment</w:t>
      </w:r>
    </w:p>
    <w:p>
      <w:pPr>
        <w:pStyle w:val="FirstParagraph"/>
      </w:pPr>
      <w:r>
        <w:t xml:space="preserve">NBN Co. (2022).</w:t>
      </w:r>
      <w:r>
        <w:t xml:space="preserve"> </w:t>
      </w:r>
      <w:r>
        <w:rPr>
          <w:iCs/>
          <w:i/>
        </w:rPr>
        <w:t xml:space="preserve">Network Access Agreement and Technical Specifications for Melbourne Metro Regions</w:t>
      </w:r>
      <w:r>
        <w:t xml:space="preserve">. Sydney: NBN Co.</w:t>
      </w:r>
    </w:p>
    <w:p>
      <w:pPr>
        <w:pStyle w:val="BodyText"/>
      </w:pPr>
      <w:r>
        <w:t xml:space="preserve">This technical document is indispensable for Telecommunication Engineers working on broadband infrastructure in Melbourne. It details the specific architectural requirements for Fiber to the Premises (FTTP) and Fixed Wireless technologies deployed across Victoria. The resource provides granular data on latency thresholds, bandwidth allocation, and physical layer specifications. For engineers designing last-mile connectivity solutions in Melbourne's diverse topography—from the flat plains of the west to the hilly suburbs of the east—this document serves as the primary reference for ensuring interoperability with the national wholesale network.</w:t>
      </w:r>
    </w:p>
    <w:p>
      <w:pPr>
        <w:pStyle w:val="BodyText"/>
      </w:pPr>
      <w:r>
        <w:t xml:space="preserve">Victorian Government Department of Transport. (2023).</w:t>
      </w:r>
      <w:r>
        <w:t xml:space="preserve"> </w:t>
      </w:r>
      <w:r>
        <w:rPr>
          <w:iCs/>
          <w:i/>
        </w:rPr>
        <w:t xml:space="preserve">Smart City Melbourne: Connected Infrastructure Strategy</w:t>
      </w:r>
      <w:r>
        <w:t xml:space="preserve">. Melbourne: State Government of Victoria.</w:t>
      </w:r>
    </w:p>
    <w:p>
      <w:pPr>
        <w:pStyle w:val="BodyText"/>
      </w:pPr>
      <w:r>
        <w:t xml:space="preserve">This strategic report outlines the Victorian government's vision for integrating telecommunications into urban planning. For a Telecommunication Engineer in Melbourne, this document is crucial for understanding the future demand for IoT (Internet of Things) connectivity, smart traffic management systems, and public Wi-Fi infrastructure. It highlights specific zones in Melbourne prioritized for digital transformation, offering engineers insight into upcoming projects and the technical standards required for municipal-grade network resilience and data security.</w:t>
      </w:r>
    </w:p>
    <w:bookmarkEnd w:id="21"/>
    <w:bookmarkStart w:id="22" w:name="emerging-technologies-and-research"/>
    <w:p>
      <w:pPr>
        <w:pStyle w:val="Heading2"/>
      </w:pPr>
      <w:r>
        <w:t xml:space="preserve">Emerging Technologies and Research</w:t>
      </w:r>
    </w:p>
    <w:p>
      <w:pPr>
        <w:pStyle w:val="FirstParagraph"/>
      </w:pPr>
      <w:r>
        <w:t xml:space="preserve">University of Melbourne, Department of Electrical and Electronic Engineering. (2023).</w:t>
      </w:r>
      <w:r>
        <w:t xml:space="preserve"> </w:t>
      </w:r>
      <w:r>
        <w:rPr>
          <w:iCs/>
          <w:i/>
        </w:rPr>
        <w:t xml:space="preserve">5G and Beyond: Propagation Characteristics in Urban Canyons</w:t>
      </w:r>
      <w:r>
        <w:t xml:space="preserve">. Melbourne: University of Melbourne Press.</w:t>
      </w:r>
    </w:p>
    <w:p>
      <w:pPr>
        <w:pStyle w:val="BodyText"/>
      </w:pPr>
      <w:r>
        <w:t xml:space="preserve">This academic research paper addresses the specific challenges of deploying 5G networks in high-density urban environments like the Melbourne Central Business District (CBD). The study analyzes signal attenuation and multipath fading caused by Melbourne's unique mix of heritage buildings and modern skyscrapers. For Telecommunication Engineers tasked with network optimization and site selection, this resource provides empirical data and modeling techniques to enhance coverage and capacity. It bridges the gap between theoretical radio frequency engineering and practical application in Melbourne's built environment.</w:t>
      </w:r>
    </w:p>
    <w:p>
      <w:pPr>
        <w:pStyle w:val="BodyText"/>
      </w:pPr>
      <w:r>
        <w:t xml:space="preserve">Telstra Research Laboratories. (2022).</w:t>
      </w:r>
      <w:r>
        <w:t xml:space="preserve"> </w:t>
      </w:r>
      <w:r>
        <w:rPr>
          <w:iCs/>
          <w:i/>
        </w:rPr>
        <w:t xml:space="preserve">Edge Computing in Australian Telecommunications: A Case Study of Melbourne</w:t>
      </w:r>
      <w:r>
        <w:t xml:space="preserve">. Melbourne: Telstra.</w:t>
      </w:r>
    </w:p>
    <w:p>
      <w:pPr>
        <w:pStyle w:val="BodyText"/>
      </w:pPr>
      <w:r>
        <w:t xml:space="preserve">This industry whitepaper explores the implementation of edge computing nodes within Melbourne's telecommunications network to reduce latency for critical applications such as autonomous vehicles and telemedicine. It details the hardware requirements, network architecture changes, and security protocols necessary for successful deployment. For Telecommunication Engineers aiming to specialize in next-generation network services, this document offers a practical roadmap for integrating compute resources closer to the end-user, a trend rapidly gaining momentum in Australia's largest technology hub.</w:t>
      </w:r>
    </w:p>
    <w:bookmarkEnd w:id="22"/>
    <w:bookmarkStart w:id="23" w:name="professional-practice-and-safety"/>
    <w:p>
      <w:pPr>
        <w:pStyle w:val="Heading2"/>
      </w:pPr>
      <w:r>
        <w:t xml:space="preserve">Professional Practice and Safety</w:t>
      </w:r>
    </w:p>
    <w:p>
      <w:pPr>
        <w:pStyle w:val="FirstParagraph"/>
      </w:pPr>
      <w:r>
        <w:t xml:space="preserve">Engineers Australia. (2023).</w:t>
      </w:r>
      <w:r>
        <w:t xml:space="preserve"> </w:t>
      </w:r>
      <w:r>
        <w:rPr>
          <w:iCs/>
          <w:i/>
        </w:rPr>
        <w:t xml:space="preserve">Stage 1 Competency Standards for Telecommunications Engineering</w:t>
      </w:r>
      <w:r>
        <w:t xml:space="preserve">. Sydney: Engineers Australia.</w:t>
      </w:r>
    </w:p>
    <w:p>
      <w:pPr>
        <w:pStyle w:val="BodyText"/>
      </w:pPr>
      <w:r>
        <w:t xml:space="preserve">This document defines the professional competencies required for Telecommunication Engineers seeking chartered status in Australia. It covers technical knowledge, project management, and ethical practice. For engineers working in Melbourne, aligning with these standards is vital for career progression and ensuring that local projects meet national quality benchmarks. The resource emphasizes the importance of sustainable engineering practices, which is increasingly relevant for Melbourne's green infrastructure initiatives and energy-efficient network designs.</w:t>
      </w:r>
    </w:p>
    <w:p>
      <w:pPr>
        <w:pStyle w:val="BodyText"/>
      </w:pPr>
      <w:r>
        <w:t xml:space="preserve">Safe Work Australia. (2021).</w:t>
      </w:r>
      <w:r>
        <w:t xml:space="preserve"> </w:t>
      </w:r>
      <w:r>
        <w:rPr>
          <w:iCs/>
          <w:i/>
        </w:rPr>
        <w:t xml:space="preserve">Code of Practice: Working Safely in Telecommunications</w:t>
      </w:r>
      <w:r>
        <w:t xml:space="preserve">. Canberra: Safe Work Australia.</w:t>
      </w:r>
    </w:p>
    <w:p>
      <w:pPr>
        <w:pStyle w:val="BodyText"/>
      </w:pPr>
      <w:r>
        <w:t xml:space="preserve">Safety is paramount in telecommunications engineering, particularly when working on rooftops, towers, and underground ducts common in Melbourne's infrastructure. This code of practice provides detailed guidelines on risk assessment, fall protection, and electrical safety. It is a mandatory reference for Telecommunication Engineers to ensure compliance with Victorian Work Health and Safety regulations. The document includes specific scenarios relevant to urban maintenance and installation, making it an essential tool for daily operational safety in Melbourne.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Melbourne, Australia</dc:title>
  <dc:creator/>
  <dc:language>en</dc:language>
  <cp:keywords/>
  <dcterms:created xsi:type="dcterms:W3CDTF">2026-08-07T23:40:54Z</dcterms:created>
  <dcterms:modified xsi:type="dcterms:W3CDTF">2026-08-07T23:40:54Z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