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Belgium</w:t>
      </w:r>
      <w:r>
        <w:t xml:space="preserve"> </w:t>
      </w:r>
      <w:r>
        <w:t xml:space="preserve">Brussels</w:t>
      </w:r>
    </w:p>
    <w:bookmarkStart w:id="23" w:name="Xb63edacbfab99bf4cd5af3e7a2f9ec6d5eb0338"/>
    <w:p>
      <w:pPr>
        <w:pStyle w:val="Heading1"/>
      </w:pPr>
      <w:r>
        <w:t xml:space="preserve">Annotated Bibliography: Translator Interpreter in Belgium Brussels</w:t>
      </w:r>
    </w:p>
    <w:p>
      <w:pPr>
        <w:pStyle w:val="FirstParagraph"/>
      </w:pPr>
      <w:r>
        <w:t xml:space="preserve">The following annotated bibliography compiles essential resources regarding the profession of the translator and interpreter within the specific context of Belgium, with a primary focus on Brussels. As the de facto capital of the European Union and a hub for international diplomacy, Brussels presents a unique linguistic landscape. The documents selected below address the legal frameworks, professional standards, and practical realities of language mediation in this multilingual environment.</w:t>
      </w:r>
    </w:p>
    <w:bookmarkStart w:id="20" w:name="Xe21bca32cacf90f2d1532f2440ad7d102623a19"/>
    <w:p>
      <w:pPr>
        <w:pStyle w:val="Heading2"/>
      </w:pPr>
      <w:r>
        <w:t xml:space="preserve">Legal Frameworks and Official Regulations</w:t>
      </w:r>
    </w:p>
    <w:p>
      <w:pPr>
        <w:pStyle w:val="FirstParagraph"/>
      </w:pPr>
      <w:r>
        <w:t xml:space="preserve">European Commission. (2018).</w:t>
      </w:r>
      <w:r>
        <w:t xml:space="preserve"> </w:t>
      </w:r>
      <w:r>
        <w:rPr>
          <w:iCs/>
          <w:i/>
        </w:rPr>
        <w:t xml:space="preserve">European Union Language Regime: A Guide for Citizens and Businesses.</w:t>
      </w:r>
      <w:r>
        <w:t xml:space="preserve"> </w:t>
      </w:r>
      <w:r>
        <w:t xml:space="preserve">Publications Office of the European Union.</w:t>
      </w:r>
    </w:p>
    <w:p>
      <w:pPr>
        <w:pStyle w:val="BodyText"/>
      </w:pPr>
      <w:r>
        <w:t xml:space="preserve">This official publication is fundamental for any translator or interpreter operating in Brussels. It outlines the complex language regime of the EU institutions, which heavily influences the demand for language services in the city. The document details the distinction between working languages and official languages, a critical nuance for professionals navigating the Brussels job market. It provides clarity on when translation is mandatory versus when interpretation is utilized in legislative processes. For a practitioner in Belgium, understanding this regime is not merely academic; it is a prerequisite for securing contracts with EU bodies. The guide serves as an authoritative reference for the scope of work expected from language professionals in the European Quarter.</w:t>
      </w:r>
    </w:p>
    <w:p>
      <w:pPr>
        <w:pStyle w:val="BodyText"/>
      </w:pPr>
      <w:r>
        <w:t xml:space="preserve">Belgian Federal Government. (2014).</w:t>
      </w:r>
      <w:r>
        <w:t xml:space="preserve"> </w:t>
      </w:r>
      <w:r>
        <w:rPr>
          <w:iCs/>
          <w:i/>
        </w:rPr>
        <w:t xml:space="preserve">Law on the Use of Languages in Administration.</w:t>
      </w:r>
      <w:r>
        <w:t xml:space="preserve"> </w:t>
      </w:r>
      <w:r>
        <w:t xml:space="preserve">Official Gazette of the Kingdom of Belgium.</w:t>
      </w:r>
    </w:p>
    <w:p>
      <w:pPr>
        <w:pStyle w:val="BodyText"/>
      </w:pPr>
      <w:r>
        <w:t xml:space="preserve">Belgium’s linguistic landscape is governed by strict federal laws, and this legislation is central to the practice of translation and interpretation within the country. The document delineates the language obligations of federal authorities, particularly in the bilingual Brussels-Capital Region. For translators and interpreters, this law defines the legal necessity of their services in administrative, judicial, and public sectors. It highlights the requirement for documents to be available in both Dutch and French, with specific provisions for English and German in certain contexts. This source is indispensable for understanding the statutory requirements that drive the local demand for certified translation services in Brussels.</w:t>
      </w:r>
    </w:p>
    <w:bookmarkEnd w:id="20"/>
    <w:bookmarkStart w:id="21" w:name="professional-standards-and-ethics"/>
    <w:p>
      <w:pPr>
        <w:pStyle w:val="Heading2"/>
      </w:pPr>
      <w:r>
        <w:t xml:space="preserve">Professional Standards and Ethics</w:t>
      </w:r>
    </w:p>
    <w:p>
      <w:pPr>
        <w:pStyle w:val="FirstParagraph"/>
      </w:pPr>
      <w:r>
        <w:t xml:space="preserve">FIT (Fédération Internationale des Traducteurs). (2020).</w:t>
      </w:r>
      <w:r>
        <w:t xml:space="preserve"> </w:t>
      </w:r>
      <w:r>
        <w:rPr>
          <w:iCs/>
          <w:i/>
        </w:rPr>
        <w:t xml:space="preserve">Code of Ethics and Professional Conduct.</w:t>
      </w:r>
      <w:r>
        <w:t xml:space="preserve"> </w:t>
      </w:r>
      <w:r>
        <w:t xml:space="preserve">FIT International.</w:t>
      </w:r>
    </w:p>
    <w:p>
      <w:pPr>
        <w:pStyle w:val="BodyText"/>
      </w:pPr>
      <w:r>
        <w:t xml:space="preserve">While international in scope, the FIT Code of Ethics is widely adopted by professional associations in Belgium, such as the Association Belge des Traducteurs (ABT). This document establishes the core ethical principles for translators and interpreters, including confidentiality, accuracy, and impartiality. In the high-stakes environment of Brussels, where diplomatic and legal interpretation is common, adherence to these standards is crucial. The code provides a framework for resolving ethical dilemmas that professionals may encounter when working with international organizations. It serves as a benchmark for professional conduct, ensuring that language mediators in Brussels maintain the trust of their clients and the integrity of the communication process.</w:t>
      </w:r>
    </w:p>
    <w:p>
      <w:pPr>
        <w:pStyle w:val="BodyText"/>
      </w:pPr>
      <w:r>
        <w:t xml:space="preserve">AIIC (International Association of Conference Interpreters). (2019).</w:t>
      </w:r>
      <w:r>
        <w:t xml:space="preserve"> </w:t>
      </w:r>
      <w:r>
        <w:rPr>
          <w:iCs/>
          <w:i/>
        </w:rPr>
        <w:t xml:space="preserve">AIIC Code of Professional Ethics.</w:t>
      </w:r>
      <w:r>
        <w:t xml:space="preserve"> </w:t>
      </w:r>
      <w:r>
        <w:t xml:space="preserve">AIIC.</w:t>
      </w:r>
    </w:p>
    <w:p>
      <w:pPr>
        <w:pStyle w:val="BodyText"/>
      </w:pPr>
      <w:r>
        <w:t xml:space="preserve">Brussels is home to a significant number of conference interpreters due to the presence of the EU and NATO. The AIIC Code of Professional Ethics is the gold standard for this specific sector. This document addresses the unique challenges of conference interpretation, such as handling simultaneous interpretation in multilingual settings and maintaining neutrality in political debates. For interpreters working in Brussels, this code is essential for navigating the professional expectations of international institutions. It emphasizes the interpreter’s role as a transparent conduit of communication, a principle that is vital in the diplomatic context of the Belgian capital.</w:t>
      </w:r>
    </w:p>
    <w:bookmarkEnd w:id="21"/>
    <w:bookmarkStart w:id="22" w:name="practical-guides-and-market-analysis"/>
    <w:p>
      <w:pPr>
        <w:pStyle w:val="Heading2"/>
      </w:pPr>
      <w:r>
        <w:t xml:space="preserve">Practical Guides and Market Analysis</w:t>
      </w:r>
    </w:p>
    <w:p>
      <w:pPr>
        <w:pStyle w:val="FirstParagraph"/>
      </w:pPr>
      <w:r>
        <w:t xml:space="preserve">Van de Velde, F. (2017).</w:t>
      </w:r>
      <w:r>
        <w:t xml:space="preserve"> </w:t>
      </w:r>
      <w:r>
        <w:rPr>
          <w:iCs/>
          <w:i/>
        </w:rPr>
        <w:t xml:space="preserve">Language Policy and Language Planning in Belgium.</w:t>
      </w:r>
      <w:r>
        <w:t xml:space="preserve"> </w:t>
      </w:r>
      <w:r>
        <w:t xml:space="preserve">Multilingual Matters.</w:t>
      </w:r>
    </w:p>
    <w:p>
      <w:pPr>
        <w:pStyle w:val="BodyText"/>
      </w:pPr>
      <w:r>
        <w:t xml:space="preserve">This academic work provides a comprehensive analysis of language policy in Belgium, offering valuable insights for translators and interpreters. It explores the historical and political factors that have shaped the country’s linguistic landscape, including the status of Brussels as a bilingual region. The book discusses the implications of these policies for language services, highlighting the need for professionals who are not only linguistically competent but also culturally aware. For those working in Brussels, this text offers a deeper understanding of the sociolinguistic context in which they operate, enabling them to provide more nuanced and effective translation and interpretation services.</w:t>
      </w:r>
    </w:p>
    <w:p>
      <w:pPr>
        <w:pStyle w:val="BodyText"/>
      </w:pPr>
      <w:r>
        <w:t xml:space="preserve">Brussels Regional Government. (2021).</w:t>
      </w:r>
      <w:r>
        <w:t xml:space="preserve"> </w:t>
      </w:r>
      <w:r>
        <w:rPr>
          <w:iCs/>
          <w:i/>
        </w:rPr>
        <w:t xml:space="preserve">Guide to Language Services in the Brussels-Capital Region.</w:t>
      </w:r>
      <w:r>
        <w:t xml:space="preserve"> </w:t>
      </w:r>
      <w:r>
        <w:t xml:space="preserve">Brussels Government Service.</w:t>
      </w:r>
    </w:p>
    <w:p>
      <w:pPr>
        <w:pStyle w:val="BodyText"/>
      </w:pPr>
      <w:r>
        <w:t xml:space="preserve">This practical guide is specifically tailored to the needs of residents and businesses in Brussels. It outlines the availability of translation and interpretation services provided by regional authorities, including legal aid and healthcare settings. For professionals, this document offers insights into the public sector’s requirements and procurement processes. It also highlights the importance of accessibility and inclusivity in language services, reflecting the diverse population of Brussels. This source is useful for understanding how language mediation is integrated into public services and for identifying opportunities for collaboration with regional institutions.</w:t>
      </w:r>
    </w:p>
    <w:p>
      <w:pPr>
        <w:pStyle w:val="BodyText"/>
      </w:pPr>
      <w:r>
        <w:t xml:space="preserve">European Court of Justice. (2022).</w:t>
      </w:r>
      <w:r>
        <w:t xml:space="preserve"> </w:t>
      </w:r>
      <w:r>
        <w:rPr>
          <w:iCs/>
          <w:i/>
        </w:rPr>
        <w:t xml:space="preserve">Language Services in the EU Judicial System.</w:t>
      </w:r>
      <w:r>
        <w:t xml:space="preserve"> </w:t>
      </w:r>
      <w:r>
        <w:t xml:space="preserve">ECJ Publications.</w:t>
      </w:r>
    </w:p>
    <w:p>
      <w:pPr>
        <w:pStyle w:val="BodyText"/>
      </w:pPr>
      <w:r>
        <w:t xml:space="preserve">Located in Luxembourg but closely linked to Brussels, the European Court of Justice relies heavily on translation and interpretation services. This publication details the language services provided within the EU judicial system, offering a model for high-quality legal translation and interpretation. For professionals in Brussels, this document is relevant due to the frequent interaction between EU institutions and the court. It provides insights into the specialized terminology and procedural requirements of legal language mediation. Understanding these standards can enhance the competitiveness of translators and interpreters seeking to work in the legal sector within the Brussels area.</w:t>
      </w:r>
    </w:p>
    <w:p>
      <w:pPr>
        <w:pStyle w:val="BodyText"/>
      </w:pPr>
      <w:r>
        <w:t xml:space="preserve">NATO International Staff. (2020).</w:t>
      </w:r>
      <w:r>
        <w:t xml:space="preserve"> </w:t>
      </w:r>
      <w:r>
        <w:rPr>
          <w:iCs/>
          <w:i/>
        </w:rPr>
        <w:t xml:space="preserve">Language and Communication Policy.</w:t>
      </w:r>
      <w:r>
        <w:t xml:space="preserve"> </w:t>
      </w:r>
      <w:r>
        <w:t xml:space="preserve">NATO Headquarters.</w:t>
      </w:r>
    </w:p>
    <w:p>
      <w:pPr>
        <w:pStyle w:val="BodyText"/>
      </w:pPr>
      <w:r>
        <w:t xml:space="preserve">As another major international organization based in Brussels, NATO’s language policy is significant for translators and interpreters. This document outlines the language requirements for NATO operations and communications, emphasizing the importance of English as the primary working language while accommodating other languages. For professionals in Brussels, this source provides insight into the military and diplomatic context of language services. It highlights the need for precision and security in translation and interpretation, particularly in sensitive contexts. Understanding NATO’s language policy can open opportunities for professionals specializing in defense and security-related language mediation.</w:t>
      </w:r>
    </w:p>
    <w:p>
      <w:pPr>
        <w:pStyle w:val="BodyText"/>
      </w:pPr>
      <w:r>
        <w:t xml:space="preserve">This annotated bibliography provides a foundational understanding of the translator and interpreter profession in Belgium Brussels. The selected resources cover legal, ethical, and practical dimensions, offering a comprehensive overview for professionals and students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Belgium Brussels</dc:title>
  <dc:creator/>
  <dc:language>en</dc:language>
  <cp:keywords/>
  <dcterms:created xsi:type="dcterms:W3CDTF">2026-08-07T06:29:18Z</dcterms:created>
  <dcterms:modified xsi:type="dcterms:W3CDTF">2026-08-07T06:29:18Z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