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Frankfurt,</w:t>
      </w:r>
      <w:r>
        <w:t xml:space="preserve"> </w:t>
      </w:r>
      <w:r>
        <w:t xml:space="preserve">Germany</w:t>
      </w:r>
    </w:p>
    <w:bookmarkStart w:id="24" w:name="Xa25f17f467221eb9e2421918947660f39d1b727"/>
    <w:p>
      <w:pPr>
        <w:pStyle w:val="Heading1"/>
      </w:pPr>
      <w:r>
        <w:t xml:space="preserve">Annotated Bibliography: The Translator and Interpreter Profession in Frankfurt, Germany</w:t>
      </w:r>
    </w:p>
    <w:p>
      <w:pPr>
        <w:pStyle w:val="FirstParagraph"/>
      </w:pPr>
      <w:r>
        <w:t xml:space="preserve">Frankfurt am Main serves as a critical nexus for international communication within the European Union and the global financial sector. As the headquarters of the European Central Bank (ECB), the Frankfurt Stock Exchange, and numerous multinational corporations, the city presents a unique ecosystem for language professionals. This annotated bibliography compiles essential resources regarding the roles of translators and interpreters, specifically contextualized within the regulatory, economic, and cultural landscape of Frankfurt, Germany. The selected works cover professional standards, legal requirements, technological impacts, and the specific demands of the financial and legal sectors prevalent in the region.</w:t>
      </w:r>
    </w:p>
    <w:bookmarkStart w:id="20" w:name="X5e14b8dc52f5e7bce487fb220424f5666d26e9e"/>
    <w:p>
      <w:pPr>
        <w:pStyle w:val="Heading2"/>
      </w:pPr>
      <w:r>
        <w:t xml:space="preserve">Professional Standards and Certification in Germany</w:t>
      </w:r>
    </w:p>
    <w:p>
      <w:pPr>
        <w:pStyle w:val="FirstParagraph"/>
      </w:pPr>
      <w:r>
        <w:t xml:space="preserve"> </w:t>
      </w:r>
      <w:r>
        <w:t xml:space="preserve">Bundesministerium der Justiz und für Verbraucherschutz. (2023).</w:t>
      </w:r>
      <w:r>
        <w:t xml:space="preserve"> </w:t>
      </w:r>
      <w:r>
        <w:rPr>
          <w:iCs/>
          <w:i/>
        </w:rPr>
        <w:t xml:space="preserve">Sworn Translators and Interpreters in Germany: Legal Framework and Appointment</w:t>
      </w:r>
      <w:r>
        <w:t xml:space="preserve">. Berlin: Federal Ministry of Justice.</w:t>
      </w:r>
      <w:r>
        <w:t xml:space="preserve"> </w:t>
      </w:r>
    </w:p>
    <w:p>
      <w:pPr>
        <w:pStyle w:val="BodyText"/>
      </w:pPr>
      <w:r>
        <w:t xml:space="preserve">This official government publication outlines the legal requirements for becoming a sworn translator or interpreter in Germany. For professionals operating in Frankfurt, this document is indispensable. It details the appointment process by the Higher Regional Courts (Oberlandesgerichte), specifically the Higher Regional Court of Frankfurt, which oversees the appointment of sworn language experts in the region. The text explains the distinction between freelance translators and court-appointed experts, emphasizing the legal liability and certification required for documents used in German administrative and judicial proceedings. It is a primary source for understanding the bureaucratic landscape in Frankfurt.</w:t>
      </w:r>
    </w:p>
    <w:p>
      <w:pPr>
        <w:pStyle w:val="BodyText"/>
      </w:pPr>
      <w:r>
        <w:t xml:space="preserve"> </w:t>
      </w:r>
      <w:r>
        <w:t xml:space="preserve">Goethe-Institut. (2022).</w:t>
      </w:r>
      <w:r>
        <w:t xml:space="preserve"> </w:t>
      </w:r>
      <w:r>
        <w:rPr>
          <w:iCs/>
          <w:i/>
        </w:rPr>
        <w:t xml:space="preserve">Language Proficiency and Professional Certification for Interpreters in the DACH Region</w:t>
      </w:r>
      <w:r>
        <w:t xml:space="preserve">. Munich: Goethe-Institut Verlag.</w:t>
      </w:r>
      <w:r>
        <w:t xml:space="preserve"> </w:t>
      </w:r>
    </w:p>
    <w:p>
      <w:pPr>
        <w:pStyle w:val="BodyText"/>
      </w:pPr>
      <w:r>
        <w:t xml:space="preserve">While the Goethe-Institut is known for language teaching, this specific report addresses the professional certification pathways for interpreters working in Germany, Austria, and Switzerland. The document highlights the rigorous testing required for interpreters working in Frankfurt's diverse sectors, including healthcare and social services. It provides a comparative analysis of the C1 and C2 proficiency levels required for high-stakes interpretation in German-speaking environments. For an interpreter seeking employment in Frankfurt, this resource clarifies the gap between general language fluency and the certified competence required for professional engagement.</w:t>
      </w:r>
    </w:p>
    <w:bookmarkEnd w:id="20"/>
    <w:bookmarkStart w:id="21" w:name="X96f4270ad6e34f8d31aeb0f03a1883047011365"/>
    <w:p>
      <w:pPr>
        <w:pStyle w:val="Heading2"/>
      </w:pPr>
      <w:r>
        <w:t xml:space="preserve">Financial and Corporate Translation in Frankfurt</w:t>
      </w:r>
    </w:p>
    <w:p>
      <w:pPr>
        <w:pStyle w:val="FirstParagraph"/>
      </w:pPr>
      <w:r>
        <w:t xml:space="preserve"> </w:t>
      </w:r>
      <w:r>
        <w:t xml:space="preserve">European Central Bank. (2021).</w:t>
      </w:r>
      <w:r>
        <w:t xml:space="preserve"> </w:t>
      </w:r>
      <w:r>
        <w:rPr>
          <w:iCs/>
          <w:i/>
        </w:rPr>
        <w:t xml:space="preserve">Translation and Interpretation Services: Operational Guidelines for Multilingual Communication</w:t>
      </w:r>
      <w:r>
        <w:t xml:space="preserve">. Frankfurt am Main: ECB Publications.</w:t>
      </w:r>
      <w:r>
        <w:t xml:space="preserve"> </w:t>
      </w:r>
    </w:p>
    <w:p>
      <w:pPr>
        <w:pStyle w:val="BodyText"/>
      </w:pPr>
      <w:r>
        <w:t xml:space="preserve">As Frankfurt is the home of the ECB, this internal guideline document offers a rare glimpse into the highest standards of translation and interpretation in the city. It details the protocols for translating monetary policy documents, financial reports, and legal frameworks across the 24 official languages of the EU. The text is crucial for understanding the terminology and precision required in financial translation within Frankfurt. It underscores the city's reliance on highly specialized translators who possess not only linguistic skills but also deep knowledge of European banking law and economics.</w:t>
      </w:r>
    </w:p>
    <w:p>
      <w:pPr>
        <w:pStyle w:val="BodyText"/>
      </w:pPr>
      <w:r>
        <w:t xml:space="preserve"> </w:t>
      </w:r>
      <w:r>
        <w:t xml:space="preserve">Müller, H., &amp; Schmidt, K. (2020).</w:t>
      </w:r>
      <w:r>
        <w:t xml:space="preserve"> </w:t>
      </w:r>
      <w:r>
        <w:rPr>
          <w:iCs/>
          <w:i/>
        </w:rPr>
        <w:t xml:space="preserve">Corporate Communication in Global Hubs: The Role of Translators in Frankfurt's Financial District</w:t>
      </w:r>
      <w:r>
        <w:t xml:space="preserve">. Journal of Business Translation, 15(3), 45-62.</w:t>
      </w:r>
      <w:r>
        <w:t xml:space="preserve"> </w:t>
      </w:r>
    </w:p>
    <w:p>
      <w:pPr>
        <w:pStyle w:val="BodyText"/>
      </w:pPr>
      <w:r>
        <w:t xml:space="preserve">This academic article analyzes the demand for translation services in Frankfurt's banking sector. The authors argue that Frankfurt's status as a global financial hub has created a specialized niche for translators who can handle complex financial instruments and regulatory compliance documents. The study interviews several translation agencies based in Frankfurt, revealing a high demand for English-German and German-Chinese translation pairs. It is a valuable resource for understanding the market dynamics and the specific skill sets that are most lucrative for translators in this specific German city.</w:t>
      </w:r>
    </w:p>
    <w:bookmarkEnd w:id="21"/>
    <w:bookmarkStart w:id="22" w:name="legal-and-judicial-interpretation"/>
    <w:p>
      <w:pPr>
        <w:pStyle w:val="Heading2"/>
      </w:pPr>
      <w:r>
        <w:t xml:space="preserve">Legal and Judicial Interpretation</w:t>
      </w:r>
    </w:p>
    <w:p>
      <w:pPr>
        <w:pStyle w:val="FirstParagraph"/>
      </w:pPr>
      <w:r>
        <w:t xml:space="preserve"> </w:t>
      </w:r>
      <w:r>
        <w:t xml:space="preserve">Oberlandesgericht Frankfurt am Main. (2023).</w:t>
      </w:r>
      <w:r>
        <w:t xml:space="preserve"> </w:t>
      </w:r>
      <w:r>
        <w:rPr>
          <w:iCs/>
          <w:i/>
        </w:rPr>
        <w:t xml:space="preserve">Directory of Sworn Translators and Interpreters: Annual Report and Guidelines</w:t>
      </w:r>
      <w:r>
        <w:t xml:space="preserve">. Frankfurt am Main: Court Administration.</w:t>
      </w:r>
      <w:r>
        <w:t xml:space="preserve"> </w:t>
      </w:r>
    </w:p>
    <w:p>
      <w:pPr>
        <w:pStyle w:val="BodyText"/>
      </w:pPr>
      <w:r>
        <w:t xml:space="preserve">This directory serves as a practical tool and a regulatory overview for legal interpreters in the Frankfurt jurisdiction. It lists the current roster of sworn interpreters approved by the court and outlines the ethical codes they must adhere to. The document is essential for anyone wishing to work as a court interpreter in Frankfurt, as it details the procedures for booking, billing, and maintaining confidentiality. It highlights the strict impartiality required in legal settings and provides insight into the volume of cases requiring interpretation in one of Germany's busiest judicial districts.</w:t>
      </w:r>
    </w:p>
    <w:p>
      <w:pPr>
        <w:pStyle w:val="BodyText"/>
      </w:pPr>
      <w:r>
        <w:t xml:space="preserve"> </w:t>
      </w:r>
      <w:r>
        <w:t xml:space="preserve">Kress, G. (2019).</w:t>
      </w:r>
      <w:r>
        <w:t xml:space="preserve"> </w:t>
      </w:r>
      <w:r>
        <w:rPr>
          <w:iCs/>
          <w:i/>
        </w:rPr>
        <w:t xml:space="preserve">Legal Translation and Interpretation in Germany: Challenges and Best Practices</w:t>
      </w:r>
      <w:r>
        <w:t xml:space="preserve">. Heidelberg: Springer.</w:t>
      </w:r>
      <w:r>
        <w:t xml:space="preserve"> </w:t>
      </w:r>
    </w:p>
    <w:p>
      <w:pPr>
        <w:pStyle w:val="BodyText"/>
      </w:pPr>
      <w:r>
        <w:t xml:space="preserve">Kress provides a comprehensive overview of the challenges faced by legal translators in the German civil law system. The book discusses the complexities of translating German legal terminology into common law languages, a frequent requirement in Frankfurt due to the presence of international law firms. It includes case studies relevant to cross-border litigation in Germany. For a translator or interpreter in Frankfurt, this text offers critical guidance on navigating the semantic gaps between legal systems, ensuring accuracy in high-stakes legal environments.</w:t>
      </w:r>
    </w:p>
    <w:bookmarkEnd w:id="22"/>
    <w:bookmarkStart w:id="23" w:name="X27cede0efd4ebe7f054d52c159bc53cb2240de6"/>
    <w:p>
      <w:pPr>
        <w:pStyle w:val="Heading2"/>
      </w:pPr>
      <w:r>
        <w:t xml:space="preserve">Technology and the Future of the Profession</w:t>
      </w:r>
    </w:p>
    <w:p>
      <w:pPr>
        <w:pStyle w:val="FirstParagraph"/>
      </w:pPr>
      <w:r>
        <w:t xml:space="preserve"> </w:t>
      </w:r>
      <w:r>
        <w:t xml:space="preserve">Deutsche Gesellschaft für Übersetzung und Dolmetschen (DGÜ). (2022).</w:t>
      </w:r>
      <w:r>
        <w:t xml:space="preserve"> </w:t>
      </w:r>
      <w:r>
        <w:rPr>
          <w:iCs/>
          <w:i/>
        </w:rPr>
        <w:t xml:space="preserve">Artificial Intelligence and the Translator: Impact on the German Market</w:t>
      </w:r>
      <w:r>
        <w:t xml:space="preserve">. Berlin: DGÜ Press.</w:t>
      </w:r>
      <w:r>
        <w:t xml:space="preserve"> </w:t>
      </w:r>
    </w:p>
    <w:p>
      <w:pPr>
        <w:pStyle w:val="BodyText"/>
      </w:pPr>
      <w:r>
        <w:t xml:space="preserve">This report by the German Association for Translation and Interpretation examines the impact of machine translation and AI on the profession. It specifically addresses the concerns of professionals in major economic centers like Frankfurt. The document argues that while AI can handle routine translations, the need for human expertise in nuanced, legal, and financial contexts remains high. It provides recommendations for translators in Frankfurt on how to integrate technology into their workflows to remain competitive. It is a forward-looking resource for understanding the evolving job market in Germany.</w:t>
      </w:r>
    </w:p>
    <w:p>
      <w:pPr>
        <w:pStyle w:val="BodyText"/>
      </w:pPr>
      <w:r>
        <w:t xml:space="preserve"> </w:t>
      </w:r>
      <w:r>
        <w:t xml:space="preserve">International Association of Conference Interpreters (AIIC). (2021).</w:t>
      </w:r>
      <w:r>
        <w:t xml:space="preserve"> </w:t>
      </w:r>
      <w:r>
        <w:rPr>
          <w:iCs/>
          <w:i/>
        </w:rPr>
        <w:t xml:space="preserve">Remote Interpreting: Standards and Protocols for International Events</w:t>
      </w:r>
      <w:r>
        <w:t xml:space="preserve">. Geneva: AIIC.</w:t>
      </w:r>
      <w:r>
        <w:t xml:space="preserve"> </w:t>
      </w:r>
    </w:p>
    <w:p>
      <w:pPr>
        <w:pStyle w:val="BodyText"/>
      </w:pPr>
      <w:r>
        <w:t xml:space="preserve">Frankfurt hosts numerous international conferences, trade fairs (such as the Frankfurt Book Fair), and business summits. This AIIC publication sets the global standards for remote and hybrid interpreting. It is highly relevant for interpreters in Frankfurt who are increasingly asked to provide services via digital platforms. The document outlines the technical requirements, ethical considerations, and best practices for remote interpreting, ensuring that professionals in Frankfurt can maintain high-quality service delivery in a post-pandemic, digital-first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Frankfurt, Germany</dc:title>
  <dc:creator/>
  <dc:language>en</dc:language>
  <cp:keywords/>
  <dcterms:created xsi:type="dcterms:W3CDTF">2026-08-07T03:44:16Z</dcterms:created>
  <dcterms:modified xsi:type="dcterms:W3CDTF">2026-08-07T03:44:16Z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