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Accra,</w:t>
      </w:r>
      <w:r>
        <w:t xml:space="preserve"> </w:t>
      </w:r>
      <w:r>
        <w:t xml:space="preserve">Ghana</w:t>
      </w:r>
    </w:p>
    <w:bookmarkStart w:id="21" w:name="X42c7e29cc7d16a63eabbfe2c498f192bad78ea1"/>
    <w:p>
      <w:pPr>
        <w:pStyle w:val="Heading1"/>
      </w:pPr>
      <w:r>
        <w:t xml:space="preserve">Annotated Bibliography: Translator and Interpreter Services in Accra, Ghana</w:t>
      </w:r>
    </w:p>
    <w:p>
      <w:pPr>
        <w:pStyle w:val="FirstParagraph"/>
      </w:pPr>
      <w:r>
        <w:t xml:space="preserve">This annotated bibliography compiles essential resources regarding the professional landscape of translation and interpretation within Accra, Ghana. As the capital city and a major hub for international diplomacy, trade, and tourism, Accra presents a unique linguistic environment. The documents selected below explore the intersection of English (the official language) and indigenous languages such as Twi, Ga, and Ewe, as well as the role of interpreters in legal, medical, and diplomatic settings. These sources are critical for understanding the operational, ethical, and cultural challenges faced by translators and interpreters in this specific geographic context.</w:t>
      </w:r>
    </w:p>
    <w:bookmarkStart w:id="20" w:name="references"/>
    <w:p>
      <w:pPr>
        <w:pStyle w:val="Heading2"/>
      </w:pPr>
      <w:r>
        <w:t xml:space="preserve">References</w:t>
      </w:r>
    </w:p>
    <w:p>
      <w:pPr>
        <w:pStyle w:val="FirstParagraph"/>
      </w:pPr>
      <w:r>
        <w:t xml:space="preserve">Adom, A. (2018).</w:t>
      </w:r>
      <w:r>
        <w:t xml:space="preserve"> </w:t>
      </w:r>
      <w:r>
        <w:rPr>
          <w:iCs/>
          <w:i/>
        </w:rPr>
        <w:t xml:space="preserve">Linguistic Diversity and Translation Practices in Ghanaian Public Institutions</w:t>
      </w:r>
      <w:r>
        <w:t xml:space="preserve">. Accra: University of Ghana Press.</w:t>
      </w:r>
    </w:p>
    <w:p>
      <w:pPr>
        <w:pStyle w:val="BodyText"/>
      </w:pPr>
      <w:r>
        <w:t xml:space="preserve">This seminal work by Adom provides a comprehensive analysis of how translation is utilized within the public sector of Accra. The author argues that while English is the language of administration, effective communication with the citizenry requires robust translation services into local dialects. The text is particularly relevant for translators working in Accra as it details the specific terminology used in government documents and the common pitfalls of literal translation when dealing with legalistic English versus colloquial Twi. It serves as a foundational text for understanding the sociopolitical necessity of translation in Ghana's capital.</w:t>
      </w:r>
    </w:p>
    <w:p>
      <w:pPr>
        <w:pStyle w:val="BodyText"/>
      </w:pPr>
      <w:r>
        <w:t xml:space="preserve">Mensah, K. O. (2020).</w:t>
      </w:r>
      <w:r>
        <w:t xml:space="preserve"> </w:t>
      </w:r>
      <w:r>
        <w:rPr>
          <w:iCs/>
          <w:i/>
        </w:rPr>
        <w:t xml:space="preserve">Interpreting in the Ghanaian Courtroom: Challenges and Ethical Dilemmas</w:t>
      </w:r>
      <w:r>
        <w:t xml:space="preserve">. Journal of African Legal Studies, 14(2), 45-62.</w:t>
      </w:r>
    </w:p>
    <w:p>
      <w:pPr>
        <w:pStyle w:val="BodyText"/>
      </w:pPr>
      <w:r>
        <w:t xml:space="preserve">Mensah’s article focuses specifically on the role of the interpreter in the judicial system of Accra. It highlights the critical need for certified interpreters in criminal proceedings where defendants may not be fluent in English. The study identifies a significant gap in the formal training of court interpreters in Ghana, often leading to reliance on ad-hoc translators. For professionals in Accra, this source is vital as it outlines the ethical standards required for legal interpretation and the potential consequences of mistranslation in high-stakes environments.</w:t>
      </w:r>
    </w:p>
    <w:p>
      <w:pPr>
        <w:pStyle w:val="BodyText"/>
      </w:pPr>
      <w:r>
        <w:t xml:space="preserve">Ghana Association of Translators and Interpreters (GATI). (2021).</w:t>
      </w:r>
      <w:r>
        <w:t xml:space="preserve"> </w:t>
      </w:r>
      <w:r>
        <w:rPr>
          <w:iCs/>
          <w:i/>
        </w:rPr>
        <w:t xml:space="preserve">Code of Ethics and Professional Practice for Language Service Providers in Ghana</w:t>
      </w:r>
      <w:r>
        <w:t xml:space="preserve">. Accra: GATI Publications.</w:t>
      </w:r>
    </w:p>
    <w:p>
      <w:pPr>
        <w:pStyle w:val="BodyText"/>
      </w:pPr>
      <w:r>
        <w:t xml:space="preserve">This document serves as the primary regulatory guideline for translators and interpreters operating in Ghana. Published by the leading professional body in Accra, it establishes the standards for confidentiality, accuracy, and impartiality. The code addresses specific cultural nuances relevant to the Ghanaian context, such as the handling of sensitive community information. Any translator or interpreter seeking professional legitimacy in Accra must consult this text to ensure compliance with local industry standards and to understand the expectations of clients ranging from NGOs to multinational corporations.</w:t>
      </w:r>
    </w:p>
    <w:p>
      <w:pPr>
        <w:pStyle w:val="BodyText"/>
      </w:pPr>
      <w:r>
        <w:t xml:space="preserve">Osei, E. (2019).</w:t>
      </w:r>
      <w:r>
        <w:t xml:space="preserve"> </w:t>
      </w:r>
      <w:r>
        <w:rPr>
          <w:iCs/>
          <w:i/>
        </w:rPr>
        <w:t xml:space="preserve">Medical Interpreting in Accra: Bridging the Gap in Healthcare Communication</w:t>
      </w:r>
      <w:r>
        <w:t xml:space="preserve">. Ghana Medical Journal, 53(4), 112-120.</w:t>
      </w:r>
    </w:p>
    <w:p>
      <w:pPr>
        <w:pStyle w:val="BodyText"/>
      </w:pPr>
      <w:r>
        <w:t xml:space="preserve">Osei examines the critical role of interpreters in major hospitals in Accra, such as Korle Bu Teaching Hospital. The research demonstrates that language barriers significantly impact patient outcomes and satisfaction. The article advocates for the integration of professional medical interpreters into healthcare teams rather than relying on family members. This source is essential for interpreters specializing in medical terminology, offering insights into the specific vocabulary and cultural sensitivities required when translating health information for diverse populations in Accra.</w:t>
      </w:r>
    </w:p>
    <w:p>
      <w:pPr>
        <w:pStyle w:val="BodyText"/>
      </w:pPr>
      <w:r>
        <w:t xml:space="preserve">Boateng, F. (2022).</w:t>
      </w:r>
      <w:r>
        <w:t xml:space="preserve"> </w:t>
      </w:r>
      <w:r>
        <w:rPr>
          <w:iCs/>
          <w:i/>
        </w:rPr>
        <w:t xml:space="preserve">The Role of Interpreters in International Diplomacy: A Case Study of the African Union Headquarters in Accra</w:t>
      </w:r>
      <w:r>
        <w:t xml:space="preserve">. International Relations Review, 8(1), 23-35.</w:t>
      </w:r>
    </w:p>
    <w:p>
      <w:pPr>
        <w:pStyle w:val="BodyText"/>
      </w:pPr>
      <w:r>
        <w:t xml:space="preserve">With the African Union (AU) headquarters located in Accra, the demand for high-level diplomatic interpretation has surged. Boateng’s study analyzes the requirements for conference interpreting in this setting, focusing on the need for multilingual skills that include French, Portuguese, and Arabic alongside English and local Ghanaian languages. This resource is crucial for interpreters aiming to work in the diplomatic sector in Accra, as it outlines the rigorous preparation and cultural intelligence required for international summits hosted in the city.</w:t>
      </w:r>
    </w:p>
    <w:p>
      <w:pPr>
        <w:pStyle w:val="BodyText"/>
      </w:pPr>
      <w:r>
        <w:t xml:space="preserve">Nkrumah, S. (2017).</w:t>
      </w:r>
      <w:r>
        <w:t xml:space="preserve"> </w:t>
      </w:r>
      <w:r>
        <w:rPr>
          <w:iCs/>
          <w:i/>
        </w:rPr>
        <w:t xml:space="preserve">Technology and Translation in West Africa: The Impact of Digital Tools on Accra’s Language Market</w:t>
      </w:r>
      <w:r>
        <w:t xml:space="preserve">. Journal of Translation Technology, 11(3), 78-90.</w:t>
      </w:r>
    </w:p>
    <w:p>
      <w:pPr>
        <w:pStyle w:val="BodyText"/>
      </w:pPr>
      <w:r>
        <w:t xml:space="preserve">This article explores how computer-assisted translation (CAT) tools and machine translation are affecting the translator market in Accra. Nkrumah argues that while technology aids efficiency, it cannot replace the cultural nuance provided by human translators, especially for indigenous languages with limited digital resources. For translators in Accra, this text provides a balanced view of adopting new technologies while maintaining the quality and cultural relevance of their work, a key consideration in an increasingly digital global market.</w:t>
      </w:r>
    </w:p>
    <w:p>
      <w:pPr>
        <w:pStyle w:val="BodyText"/>
      </w:pPr>
      <w:r>
        <w:t xml:space="preserve">Amponsah, J. (2023).</w:t>
      </w:r>
      <w:r>
        <w:t xml:space="preserve"> </w:t>
      </w:r>
      <w:r>
        <w:rPr>
          <w:iCs/>
          <w:i/>
        </w:rPr>
        <w:t xml:space="preserve">Cultural Mediation: The Interpreter as a Cultural Broker in Ghanaian Business Negotiations</w:t>
      </w:r>
      <w:r>
        <w:t xml:space="preserve">. Business Communication Quarterly, 45(2), 150-165.</w:t>
      </w:r>
    </w:p>
    <w:p>
      <w:pPr>
        <w:pStyle w:val="BodyText"/>
      </w:pPr>
      <w:r>
        <w:t xml:space="preserve">Amponsah highlights the dual role of interpreters in Accra’s bustling business district as both linguistic converters and cultural mediators. The study illustrates how misunderstandings in business etiquette and indirect communication styles can derail negotiations between local Ghanaian firms and foreign investors. This source is invaluable for interpreters working in the corporate sector, emphasizing the need for deep cultural knowledge of Accra’s business environment to facilitate successful cross-cultural interactions.</w:t>
      </w:r>
    </w:p>
    <w:p>
      <w:pPr>
        <w:pStyle w:val="BodyText"/>
      </w:pPr>
      <w:r>
        <w:t xml:space="preserve">Ghana Language Board. (2020).</w:t>
      </w:r>
      <w:r>
        <w:t xml:space="preserve"> </w:t>
      </w:r>
      <w:r>
        <w:rPr>
          <w:iCs/>
          <w:i/>
        </w:rPr>
        <w:t xml:space="preserve">Standardization of Indigenous Languages for Official Use in Accra</w:t>
      </w:r>
      <w:r>
        <w:t xml:space="preserve">. Accra: Government of Ghana.</w:t>
      </w:r>
    </w:p>
    <w:p>
      <w:pPr>
        <w:pStyle w:val="BodyText"/>
      </w:pPr>
      <w:r>
        <w:t xml:space="preserve">This official government report details efforts to standardize orthography and terminology for major Ghanaian languages to facilitate their use in official capacities. For translators and interpreters in Accra, this document is a practical reference tool for ensuring consistency in terminology. It reflects the growing recognition of local languages in public life and provides guidelines that help professionals maintain accuracy and legitimacy when translating between English and indigenous languages in formal settings.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Translator and Interpreter Services in Accra, Ghana</dc:title>
  <dc:creator/>
  <dc:language>en</dc:language>
  <cp:keywords/>
  <dcterms:created xsi:type="dcterms:W3CDTF">2026-08-07T10:38:50Z</dcterms:created>
  <dcterms:modified xsi:type="dcterms:W3CDTF">2026-08-07T10:38:50Z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