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24" w:name="X70e5ff61a37bf2afaaa177886a5a996029dcd5b"/>
    <w:p>
      <w:pPr>
        <w:pStyle w:val="Heading1"/>
      </w:pPr>
      <w:r>
        <w:t xml:space="preserve">Annotated Bibliography: Translator and Interpreter Services in Indonesia Jakarta</w:t>
      </w:r>
    </w:p>
    <w:p>
      <w:pPr>
        <w:pStyle w:val="FirstParagraph"/>
      </w:pPr>
      <w:r>
        <w:t xml:space="preserve">This annotated bibliography compiles essential resources regarding the professional landscape of translation and interpretation within the specific context of Jakarta, Indonesia. It addresses the linguistic, cultural, and regulatory frameworks that define the role of the translator and interpreter in the nation's capital.</w:t>
      </w:r>
    </w:p>
    <w:bookmarkStart w:id="20" w:name="regulatory-and-professional-standards"/>
    <w:p>
      <w:pPr>
        <w:pStyle w:val="Heading2"/>
      </w:pPr>
      <w:r>
        <w:t xml:space="preserve">Regulatory and Professional Standards</w:t>
      </w:r>
    </w:p>
    <w:p>
      <w:pPr>
        <w:pStyle w:val="FirstParagraph"/>
      </w:pPr>
      <w:r>
        <w:t xml:space="preserve">Government of Indonesia. (2014). Law of the Republic of Indonesia Number 24 of 2009 concerning Flags, Language, National Anthem, and National Emblem. Jakarta: State Secretariat of the Republic of Indonesia.</w:t>
      </w:r>
    </w:p>
    <w:p>
      <w:pPr>
        <w:pStyle w:val="BodyText"/>
      </w:pPr>
      <w:r>
        <w:t xml:space="preserve">This legal document is foundational for any translator or interpreter operating in Indonesia. It establishes Bahasa Indonesia as the official state language, mandating its use in official documents, education, and government affairs. For professionals in Jakarta, this law dictates the necessity of translating foreign legal and administrative texts into Bahasa Indonesia to ensure validity. It highlights the critical role of the translator in maintaining national identity while facilitating international communication within the capital's bureaucratic institutions.</w:t>
      </w:r>
    </w:p>
    <w:p>
      <w:pPr>
        <w:pStyle w:val="BodyText"/>
      </w:pPr>
      <w:r>
        <w:t xml:space="preserve">Perkumpulan Penerjemah Indonesia (PPI). (2020). Code of Ethics for Professional Translators in Indonesia. Jakarta: PPI Headquarters.</w:t>
      </w:r>
    </w:p>
    <w:p>
      <w:pPr>
        <w:pStyle w:val="BodyText"/>
      </w:pPr>
      <w:r>
        <w:t xml:space="preserve">Published by the Indonesian Translators Association, this document outlines the ethical standards required for translators and interpreters in Jakarta. It covers confidentiality, accuracy, and professional conduct. Given Jakarta's status as a hub for multinational corporations and diplomatic missions, this code is vital for ensuring that interpreters handling sensitive business negotiations or legal proceedings adhere to recognized professional norms. It serves as a benchmark for quality assurance in the local translation market.</w:t>
      </w:r>
    </w:p>
    <w:bookmarkEnd w:id="20"/>
    <w:bookmarkStart w:id="21" w:name="linguistic-and-cultural-context"/>
    <w:p>
      <w:pPr>
        <w:pStyle w:val="Heading2"/>
      </w:pPr>
      <w:r>
        <w:t xml:space="preserve">Linguistic and Cultural Context</w:t>
      </w:r>
    </w:p>
    <w:p>
      <w:pPr>
        <w:pStyle w:val="FirstParagraph"/>
      </w:pPr>
      <w:r>
        <w:t xml:space="preserve">Adelaar, K. A., &amp; Himmelmann, N. P. (2005). The Languages of Indonesia. London: Routledge.</w:t>
      </w:r>
    </w:p>
    <w:p>
      <w:pPr>
        <w:pStyle w:val="BodyText"/>
      </w:pPr>
      <w:r>
        <w:t xml:space="preserve">While a broad linguistic survey, this text is crucial for understanding the complex language ecology of Indonesia. For an interpreter working in Jakarta, it provides insight into the relationship between Bahasa Indonesia and the numerous regional languages spoken by migrants residing in the capital. Understanding these linguistic nuances is essential for interpreters dealing with diverse populations in Jakarta's legal and social services sectors, ensuring that communication is not only linguistically accurate but also culturally resonant.</w:t>
      </w:r>
    </w:p>
    <w:p>
      <w:pPr>
        <w:pStyle w:val="BodyText"/>
      </w:pPr>
      <w:r>
        <w:t xml:space="preserve">Kurniawan, D. (2018). "Cultural Nuances in Business Translation: A Case Study of Jakarta's Corporate Sector." Journal of Indonesian Applied Linguistics, 4(2), 112-125.</w:t>
      </w:r>
    </w:p>
    <w:p>
      <w:pPr>
        <w:pStyle w:val="BodyText"/>
      </w:pPr>
      <w:r>
        <w:t xml:space="preserve">This article specifically examines the challenges faced by translators in Jakarta's booming corporate environment. It discusses the high-context nature of Indonesian business culture, where politeness strategies and hierarchical language (such as the use of "Anda" versus "Kamu") significantly impact meaning. For a translator interpreter in Jakarta, this resource is indispensable for navigating corporate communications, ensuring that translated marketing materials and contracts respect local cultural sensitivities while appealing to international stakeholders.</w:t>
      </w:r>
    </w:p>
    <w:bookmarkEnd w:id="21"/>
    <w:bookmarkStart w:id="22" w:name="X144ad06c5e19c19ff1fd853fb8b176df6fa8184"/>
    <w:p>
      <w:pPr>
        <w:pStyle w:val="Heading2"/>
      </w:pPr>
      <w:r>
        <w:t xml:space="preserve">Specialized Translation and Interpretation</w:t>
      </w:r>
    </w:p>
    <w:p>
      <w:pPr>
        <w:pStyle w:val="FirstParagraph"/>
      </w:pPr>
      <w:r>
        <w:t xml:space="preserve">Sari, R. P., &amp; Wijaya, A. (2019). "Legal Translation Challenges in Indonesian Courts: Accuracy vs. Equivalence." Indonesian Journal of Law and Language, 7(1), 45-60.</w:t>
      </w:r>
    </w:p>
    <w:p>
      <w:pPr>
        <w:pStyle w:val="BodyText"/>
      </w:pPr>
      <w:r>
        <w:t xml:space="preserve">This study focuses on the specific difficulties encountered when translating legal terminology between English and Bahasa Indonesia within the judicial system of Jakarta. It highlights the lack of standardized terminology for certain modern legal concepts. For interpreters working in Jakarta's courts or law firms, this paper offers critical analysis on how to balance literal accuracy with functional equivalence, ensuring that legal rights are not compromised during the translation process in high-stakes environments.</w:t>
      </w:r>
    </w:p>
    <w:p>
      <w:pPr>
        <w:pStyle w:val="BodyText"/>
      </w:pPr>
      <w:r>
        <w:t xml:space="preserve">Hidayat, M. (2021). "Medical Interpreting in Jakarta: Bridging the Gap in Healthcare Communication." Southeast Asian Journal of Public Health, 12(3), 201-215.</w:t>
      </w:r>
    </w:p>
    <w:p>
      <w:pPr>
        <w:pStyle w:val="BodyText"/>
      </w:pPr>
      <w:r>
        <w:t xml:space="preserve">With Jakarta hosting many international patients and expatriates, medical interpretation is a growing field. This article explores the role of interpreters in Jakarta's hospitals, emphasizing the need for specialized medical vocabulary in Bahasa Indonesia. It argues that generalist translators often fail in medical settings due to a lack of technical knowledge. This resource is essential for interpreters aiming to specialize in healthcare, providing guidelines for accurate terminology usage in clinical settings within the capital.</w:t>
      </w:r>
    </w:p>
    <w:bookmarkEnd w:id="22"/>
    <w:bookmarkStart w:id="23" w:name="technology-and-the-future-of-translation"/>
    <w:p>
      <w:pPr>
        <w:pStyle w:val="Heading2"/>
      </w:pPr>
      <w:r>
        <w:t xml:space="preserve">Technology and the Future of Translation</w:t>
      </w:r>
    </w:p>
    <w:p>
      <w:pPr>
        <w:pStyle w:val="FirstParagraph"/>
      </w:pPr>
      <w:r>
        <w:t xml:space="preserve">Pratama, B. (2022). "The Impact of Machine Translation on Professional Interpreters in Indonesia." Journal of Translation Technology, 15(1), 88-102.</w:t>
      </w:r>
    </w:p>
    <w:p>
      <w:pPr>
        <w:pStyle w:val="BodyText"/>
      </w:pPr>
      <w:r>
        <w:t xml:space="preserve">This recent study analyzes how AI and machine translation tools are affecting the job market for translators and interpreters in Jakarta. It suggests that while technology aids efficiency, the nuanced understanding of Indonesian culture and idiomatic expressions remains a human domain. For professionals in Jakarta, this article provides a realistic outlook on integrating technology into their workflow without compromising the quality of human interpretation, particularly in diplomatic and high-level business contexts.</w:t>
      </w:r>
    </w:p>
    <w:p>
      <w:pPr>
        <w:pStyle w:val="BodyText"/>
      </w:pPr>
      <w:r>
        <w:t xml:space="preserve">Wibowo, S. (2023). "Remote Interpretation Services: Adoption Trends in Jakarta's MNCs." International Journal of Business Communication, 9(4), 300-315.</w:t>
      </w:r>
    </w:p>
    <w:p>
      <w:pPr>
        <w:pStyle w:val="BodyText"/>
      </w:pPr>
      <w:r>
        <w:t xml:space="preserve">Focusing on the post-pandemic landscape, this paper discusses the rise of remote interpreting services among multinational corporations based in Jakarta. It evaluates the technical requirements and challenges of virtual interpretation in the Indonesian context. This is a highly relevant resource for interpreters in Jakarta looking to adapt to modern work environments, offering insights into the equipment, platforms, and skills necessary to provide effective remote interpretation services to global clients operating out of Indonesia's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Indonesia Jakarta</dc:title>
  <dc:creator/>
  <dc:language>en</dc:language>
  <cp:keywords/>
  <dcterms:created xsi:type="dcterms:W3CDTF">2026-08-07T08:51:26Z</dcterms:created>
  <dcterms:modified xsi:type="dcterms:W3CDTF">2026-08-07T08:51:26Z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