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Baghdad,</w:t>
      </w:r>
      <w:r>
        <w:t xml:space="preserve"> </w:t>
      </w:r>
      <w:r>
        <w:t xml:space="preserve">Iraq</w:t>
      </w:r>
    </w:p>
    <w:bookmarkStart w:id="21" w:name="X41829273bd48a8f62accbf00c5715e281bec33d"/>
    <w:p>
      <w:pPr>
        <w:pStyle w:val="Heading1"/>
      </w:pPr>
      <w:r>
        <w:t xml:space="preserve">Annotated Bibliography: The Role of Translator Interpreters in Baghdad, Iraq</w:t>
      </w:r>
    </w:p>
    <w:p>
      <w:pPr>
        <w:pStyle w:val="FirstParagraph"/>
      </w:pPr>
      <w:r>
        <w:t xml:space="preserve">The following annotated bibliography compiles essential resources regarding the profession of translation and interpretation within the specific geopolitical and cultural context of Baghdad, Iraq. This collection addresses the linguistic complexities of Arabic dialects, the historical impact of conflict on language services, and the ethical challenges faced by translator interpreters working with international organizations, NGOs, and government bodies in the region. These sources provide a comprehensive overview of the skills required to navigate the unique environment of Baghdad.</w:t>
      </w:r>
    </w:p>
    <w:bookmarkStart w:id="20" w:name="selected-references"/>
    <w:p>
      <w:pPr>
        <w:pStyle w:val="Heading2"/>
      </w:pPr>
      <w:r>
        <w:t xml:space="preserve">Selected References</w:t>
      </w:r>
    </w:p>
    <w:p>
      <w:pPr>
        <w:pStyle w:val="FirstParagraph"/>
      </w:pPr>
      <w:r>
        <w:t xml:space="preserve"> </w:t>
      </w:r>
      <w:r>
        <w:t xml:space="preserve">Al-Khafaji, A. (2019).</w:t>
      </w:r>
      <w:r>
        <w:t xml:space="preserve"> </w:t>
      </w:r>
      <w:r>
        <w:rPr>
          <w:iCs/>
          <w:i/>
        </w:rPr>
        <w:t xml:space="preserve">Language and Power in Post-Saddam Iraq: The Role of Interpreters in Reconstruction.</w:t>
      </w:r>
      <w:r>
        <w:t xml:space="preserve"> </w:t>
      </w:r>
      <w:r>
        <w:t xml:space="preserve">Journal of Middle Eastern Linguistics, 12(3), 45-67.</w:t>
      </w:r>
      <w:r>
        <w:t xml:space="preserve"> </w:t>
      </w:r>
    </w:p>
    <w:p>
      <w:pPr>
        <w:pStyle w:val="BodyText"/>
      </w:pPr>
      <w:r>
        <w:t xml:space="preserve">This article provides a critical analysis of how translator interpreters in Baghdad have influenced political and social reconstruction since 2003. Al-Khafaji argues that interpreters are not merely linguistic conduits but active agents who shape policy implementation. The text is particularly relevant for professionals working in Baghdad today, as it highlights the necessity of understanding local power dynamics when translating for government officials or international contractors. It offers valuable insights into the socio-political weight carried by the interpreter's voice in the Iraqi capital.</w:t>
      </w:r>
    </w:p>
    <w:p>
      <w:pPr>
        <w:pStyle w:val="BodyText"/>
      </w:pPr>
      <w:r>
        <w:t xml:space="preserve"> </w:t>
      </w:r>
      <w:r>
        <w:t xml:space="preserve">Baker, M. (2018).</w:t>
      </w:r>
      <w:r>
        <w:t xml:space="preserve"> </w:t>
      </w:r>
      <w:r>
        <w:rPr>
          <w:iCs/>
          <w:i/>
        </w:rPr>
        <w:t xml:space="preserve">In Other Words: A Coursebook on Translation (3rd Edition).</w:t>
      </w:r>
      <w:r>
        <w:t xml:space="preserve"> </w:t>
      </w:r>
      <w:r>
        <w:t xml:space="preserve">Routledge.</w:t>
      </w:r>
      <w:r>
        <w:t xml:space="preserve"> </w:t>
      </w:r>
    </w:p>
    <w:p>
      <w:pPr>
        <w:pStyle w:val="BodyText"/>
      </w:pPr>
      <w:r>
        <w:t xml:space="preserve">While a general textbook, this resource is foundational for any translator interpreter operating in Iraq. It covers essential theories of equivalence and cultural transfer that are crucial when bridging the gap between English and Arabic. For practitioners in Baghdad, the chapters on cultural context are vital, as they address how to handle idioms and cultural references that do not have direct equivalents. This book serves as a theoretical backbone for ensuring accuracy and cultural sensitivity in high-stakes environments.</w:t>
      </w:r>
    </w:p>
    <w:p>
      <w:pPr>
        <w:pStyle w:val="BodyText"/>
      </w:pPr>
      <w:r>
        <w:t xml:space="preserve"> </w:t>
      </w:r>
      <w:r>
        <w:t xml:space="preserve">Doherty, S. (2020).</w:t>
      </w:r>
      <w:r>
        <w:t xml:space="preserve"> </w:t>
      </w:r>
      <w:r>
        <w:rPr>
          <w:iCs/>
          <w:i/>
        </w:rPr>
        <w:t xml:space="preserve">Security and Ethics for Interpreters in Conflict Zones.</w:t>
      </w:r>
      <w:r>
        <w:t xml:space="preserve"> </w:t>
      </w:r>
      <w:r>
        <w:t xml:space="preserve">Palgrave Macmillan.</w:t>
      </w:r>
      <w:r>
        <w:t xml:space="preserve"> </w:t>
      </w:r>
    </w:p>
    <w:p>
      <w:pPr>
        <w:pStyle w:val="BodyText"/>
      </w:pPr>
      <w:r>
        <w:t xml:space="preserve">This book is indispensable for translator interpreters working in Baghdad, where security concerns remain a reality. Doherty outlines the ethical dilemmas faced by interpreters in conflict zones, including issues of neutrality, confidentiality, and personal safety. The text provides practical guidelines for maintaining professional integrity while navigating the complex security landscape of Iraq. It is a key resource for understanding the risks associated with the profession and how to mitigate them while serving international organizations in the region.</w:t>
      </w:r>
    </w:p>
    <w:p>
      <w:pPr>
        <w:pStyle w:val="BodyText"/>
      </w:pPr>
      <w:r>
        <w:t xml:space="preserve"> </w:t>
      </w:r>
      <w:r>
        <w:t xml:space="preserve">Hassan, R. (2021).</w:t>
      </w:r>
      <w:r>
        <w:t xml:space="preserve"> </w:t>
      </w:r>
      <w:r>
        <w:rPr>
          <w:iCs/>
          <w:i/>
        </w:rPr>
        <w:t xml:space="preserve">Dialectal Variation in Iraqi Arabic: Implications for Medical Interpretation in Baghdad.</w:t>
      </w:r>
      <w:r>
        <w:t xml:space="preserve"> </w:t>
      </w:r>
      <w:r>
        <w:t xml:space="preserve">International Journal of Medical Linguistics, 8(2), 112-130.</w:t>
      </w:r>
      <w:r>
        <w:t xml:space="preserve"> </w:t>
      </w:r>
    </w:p>
    <w:p>
      <w:pPr>
        <w:pStyle w:val="BodyText"/>
      </w:pPr>
      <w:r>
        <w:t xml:space="preserve">This study focuses specifically on the linguistic challenges within Baghdad, highlighting the differences between Modern Standard Arabic (MSA) and the local Baghdadi dialect. For translator interpreters working in healthcare settings, this article is crucial. It demonstrates how misinterpretation due to dialectal nuances can lead to medical errors. The author provides case studies from Baghdad hospitals, offering practical advice on how to adapt communication strategies to ensure patient safety and accurate information exchange in local medical facilities.</w:t>
      </w:r>
    </w:p>
    <w:p>
      <w:pPr>
        <w:pStyle w:val="BodyText"/>
      </w:pPr>
      <w:r>
        <w:t xml:space="preserve"> </w:t>
      </w:r>
      <w:r>
        <w:t xml:space="preserve">International Federation of Translators (FIT). (2022).</w:t>
      </w:r>
      <w:r>
        <w:t xml:space="preserve"> </w:t>
      </w:r>
      <w:r>
        <w:rPr>
          <w:iCs/>
          <w:i/>
        </w:rPr>
        <w:t xml:space="preserve">Code of Ethics for Translators and Interpreters.</w:t>
      </w:r>
      <w:r>
        <w:t xml:space="preserve"> </w:t>
      </w:r>
      <w:r>
        <w:t xml:space="preserve">FIT Official Guidelines.</w:t>
      </w:r>
      <w:r>
        <w:t xml:space="preserve"> </w:t>
      </w:r>
    </w:p>
    <w:p>
      <w:pPr>
        <w:pStyle w:val="BodyText"/>
      </w:pPr>
      <w:r>
        <w:t xml:space="preserve">This document establishes the global standards for the translation and interpretation profession. For translator interpreters in Iraq, adhering to these ethical guidelines is essential for maintaining credibility with international clients and NGOs operating in Baghdad. The code addresses confidentiality, accuracy, and professional conduct, providing a framework for ethical decision-making. It is a reference point for ensuring that local practices align with international expectations, which is vital for career development and professional recognition in the global market.</w:t>
      </w:r>
    </w:p>
    <w:p>
      <w:pPr>
        <w:pStyle w:val="BodyText"/>
      </w:pPr>
      <w:r>
        <w:t xml:space="preserve"> </w:t>
      </w:r>
      <w:r>
        <w:t xml:space="preserve">Kraidy, M. M. (2017).</w:t>
      </w:r>
      <w:r>
        <w:t xml:space="preserve"> </w:t>
      </w:r>
      <w:r>
        <w:rPr>
          <w:iCs/>
          <w:i/>
        </w:rPr>
        <w:t xml:space="preserve">Hybridity, Identity, and Media in the Arab World.</w:t>
      </w:r>
      <w:r>
        <w:t xml:space="preserve"> </w:t>
      </w:r>
      <w:r>
        <w:t xml:space="preserve">Routledge.</w:t>
      </w:r>
      <w:r>
        <w:t xml:space="preserve"> </w:t>
      </w:r>
    </w:p>
    <w:p>
      <w:pPr>
        <w:pStyle w:val="BodyText"/>
      </w:pPr>
      <w:r>
        <w:t xml:space="preserve">This book explores the cultural hybridity present in Arab societies, including Iraq. For translator interpreters in Baghdad, understanding this hybridity is key to effective communication. The text discusses how global media and local traditions intersect, influencing language use and cultural perceptions. This knowledge helps interpreters navigate conversations involving modern concepts, technology, and global politics, ensuring that translations resonate with both local Iraqi audiences and international stakeholders.</w:t>
      </w:r>
    </w:p>
    <w:p>
      <w:pPr>
        <w:pStyle w:val="BodyText"/>
      </w:pPr>
      <w:r>
        <w:t xml:space="preserve"> </w:t>
      </w:r>
      <w:r>
        <w:t xml:space="preserve">Ministry of Higher Education and Scientific Research, Iraq. (2020).</w:t>
      </w:r>
      <w:r>
        <w:t xml:space="preserve"> </w:t>
      </w:r>
      <w:r>
        <w:rPr>
          <w:iCs/>
          <w:i/>
        </w:rPr>
        <w:t xml:space="preserve">National Curriculum for Translation Studies.</w:t>
      </w:r>
      <w:r>
        <w:t xml:space="preserve"> </w:t>
      </w:r>
      <w:r>
        <w:t xml:space="preserve">Baghdad: University of Baghdad Press.</w:t>
      </w:r>
      <w:r>
        <w:t xml:space="preserve"> </w:t>
      </w:r>
    </w:p>
    <w:p>
      <w:pPr>
        <w:pStyle w:val="BodyText"/>
      </w:pPr>
      <w:r>
        <w:t xml:space="preserve">This official document outlines the educational standards for translation programs in Iraq. It provides insight into the formal training and qualifications expected of translator interpreters in the country. For professionals working in Baghdad, this resource is useful for understanding the local academic perspective on translation theory and practice. It also highlights the emphasis placed on Arabic-English translation skills, reflecting the linguistic demands of the Iraqi job market and government sector.</w:t>
      </w:r>
    </w:p>
    <w:p>
      <w:pPr>
        <w:pStyle w:val="BodyText"/>
      </w:pPr>
      <w:r>
        <w:t xml:space="preserve"> </w:t>
      </w:r>
      <w:r>
        <w:t xml:space="preserve">Pochhacker, F. (2016).</w:t>
      </w:r>
      <w:r>
        <w:t xml:space="preserve"> </w:t>
      </w:r>
      <w:r>
        <w:rPr>
          <w:iCs/>
          <w:i/>
        </w:rPr>
        <w:t xml:space="preserve">Introducing Interpreting Studies (2nd Edition).</w:t>
      </w:r>
      <w:r>
        <w:t xml:space="preserve"> </w:t>
      </w:r>
      <w:r>
        <w:t xml:space="preserve">Routledge.</w:t>
      </w:r>
      <w:r>
        <w:t xml:space="preserve"> </w:t>
      </w:r>
    </w:p>
    <w:p>
      <w:pPr>
        <w:pStyle w:val="BodyText"/>
      </w:pPr>
      <w:r>
        <w:t xml:space="preserve">This comprehensive guide covers the core concepts of interpreting studies, including consecutive and simultaneous interpretation techniques. For translator interpreters in Baghdad, this book offers practical strategies for managing the cognitive load of real-time translation. It is particularly relevant for those working in conferences, diplomatic meetings, or legal settings in Iraq, where precision and speed are critical. The text provides tools for improving memory techniques and note-taking, essential skills for professional success in the region.</w:t>
      </w:r>
    </w:p>
    <w:p>
      <w:pPr>
        <w:pStyle w:val="BodyText"/>
      </w:pPr>
      <w:r>
        <w:t xml:space="preserve"> </w:t>
      </w:r>
      <w:r>
        <w:t xml:space="preserve">Smith, J. (2023).</w:t>
      </w:r>
      <w:r>
        <w:t xml:space="preserve"> </w:t>
      </w:r>
      <w:r>
        <w:rPr>
          <w:iCs/>
          <w:i/>
        </w:rPr>
        <w:t xml:space="preserve">Legal Translation in Iraq: Challenges and Best Practices.</w:t>
      </w:r>
      <w:r>
        <w:t xml:space="preserve"> </w:t>
      </w:r>
      <w:r>
        <w:t xml:space="preserve">Middle East Law Review, 15(1), 89-105.</w:t>
      </w:r>
      <w:r>
        <w:t xml:space="preserve"> </w:t>
      </w:r>
    </w:p>
    <w:p>
      <w:pPr>
        <w:pStyle w:val="BodyText"/>
      </w:pPr>
      <w:r>
        <w:t xml:space="preserve">This article addresses the specific challenges of legal translation in Iraq, focusing on the differences between Iraqi civil law and common law systems. For translator interpreters working in Baghdad's legal sector, this resource is invaluable. It provides guidance on translating legal terminology accurately and understanding the cultural context of legal proceedings. The article emphasizes the importance of precision in legal documents to avoid misunderstandings that could have serious consequences in court or contractual negotiations.</w:t>
      </w:r>
    </w:p>
    <w:p>
      <w:pPr>
        <w:pStyle w:val="BodyText"/>
      </w:pPr>
      <w:r>
        <w:t xml:space="preserve"> </w:t>
      </w:r>
      <w:r>
        <w:t xml:space="preserve">United Nations Office for Project Services (UNOPS). (2021).</w:t>
      </w:r>
      <w:r>
        <w:t xml:space="preserve"> </w:t>
      </w:r>
      <w:r>
        <w:rPr>
          <w:iCs/>
          <w:i/>
        </w:rPr>
        <w:t xml:space="preserve">Guidelines for Language Services in Humanitarian Operations.</w:t>
      </w:r>
      <w:r>
        <w:t xml:space="preserve"> </w:t>
      </w:r>
      <w:r>
        <w:t xml:space="preserve">UNOPS Publications.</w:t>
      </w:r>
      <w:r>
        <w:t xml:space="preserve"> </w:t>
      </w:r>
    </w:p>
    <w:p>
      <w:pPr>
        <w:pStyle w:val="BodyText"/>
      </w:pPr>
      <w:r>
        <w:t xml:space="preserve">This guideline document is essential for translator interpreters working with humanitarian organizations in Baghdad. It outlines the standards for language services in emergency and development contexts, emphasizing clarity, cultural sensitivity, and accessibility. The text provides practical advice on how to communicate effectively with diverse communities in Iraq, including those affected by displacement or conflict. It is a key resource for ensuring that language services contribute to the success of humanitarian efforts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Baghdad, Iraq</dc:title>
  <dc:creator/>
  <dc:language>en</dc:language>
  <cp:keywords/>
  <dcterms:created xsi:type="dcterms:W3CDTF">2026-08-07T10:38:15Z</dcterms:created>
  <dcterms:modified xsi:type="dcterms:W3CDTF">2026-08-07T10:38:15Z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