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Kyoto,</w:t>
      </w:r>
      <w:r>
        <w:t xml:space="preserve"> </w:t>
      </w:r>
      <w:r>
        <w:t xml:space="preserve">Japan</w:t>
      </w:r>
    </w:p>
    <w:bookmarkStart w:id="21" w:name="Xf04cc17cc0289d9684483488ffd54ac0a561875"/>
    <w:p>
      <w:pPr>
        <w:pStyle w:val="Heading1"/>
      </w:pPr>
      <w:r>
        <w:t xml:space="preserve">Annotated Bibliography: Translator and Interpreter Services in Kyoto, Japan</w:t>
      </w:r>
    </w:p>
    <w:p>
      <w:pPr>
        <w:pStyle w:val="FirstParagraph"/>
      </w:pPr>
      <w:r>
        <w:t xml:space="preserve">The following annotated bibliography compiles essential resources regarding the profession of translation and interpretation within the specific cultural and linguistic context of Kyoto, Japan. As a city that serves as both a historic cultural capital and a modern business hub, Kyoto presents unique challenges for language professionals. These resources address the nuances of Japanese-English translation, the specific demands of tourism and business interpretation in the Kansai region, and the cultural competencies required to operate effectively in this distinct environment.</w:t>
      </w:r>
    </w:p>
    <w:bookmarkStart w:id="20" w:name="references"/>
    <w:p>
      <w:pPr>
        <w:pStyle w:val="Heading2"/>
      </w:pPr>
      <w:r>
        <w:t xml:space="preserve">References</w:t>
      </w:r>
    </w:p>
    <w:p>
      <w:pPr>
        <w:pStyle w:val="FirstParagraph"/>
      </w:pPr>
      <w:r>
        <w:t xml:space="preserve">Baker, M. (2018). In Other Words: A Coursebook on Translation (3rd ed.). Routledge.</w:t>
      </w:r>
    </w:p>
    <w:p>
      <w:pPr>
        <w:pStyle w:val="BodyText"/>
      </w:pPr>
      <w:r>
        <w:t xml:space="preserve">This foundational text provides a comprehensive overview of translation theory and practice. For a translator or interpreter working in Kyoto, this book is vital for understanding the theoretical underpinnings of equivalence and cultural transfer. The chapters on cultural references are particularly relevant when translating materials related to Kyoto’s numerous temples, shrines, and traditional arts. It offers strategies for handling untranslatable concepts, which is a frequent challenge when conveying the subtleties of Japanese aesthetics to an international audience.</w:t>
      </w:r>
    </w:p>
    <w:p>
      <w:pPr>
        <w:pStyle w:val="BodyText"/>
      </w:pPr>
      <w:r>
        <w:t xml:space="preserve">Doi, T. (1973). The Anatomy of Dependence. Kodansha International.</w:t>
      </w:r>
    </w:p>
    <w:p>
      <w:pPr>
        <w:pStyle w:val="BodyText"/>
      </w:pPr>
      <w:r>
        <w:t xml:space="preserve">While not a technical manual on language, Doi’s exploration of the concept of "amae" (dependence) is critical for interpreters operating in Kyoto’s business and social sectors. Understanding the psychological and social dynamics of Japanese communication is essential for accurate interpretation. This text helps language professionals navigate the implicit nature of Japanese discourse, ensuring that interpretations in Kyoto’s corporate or diplomatic settings capture not just the literal meaning, but the relational intent behind the words.</w:t>
      </w:r>
    </w:p>
    <w:p>
      <w:pPr>
        <w:pStyle w:val="BodyText"/>
      </w:pPr>
      <w:r>
        <w:t xml:space="preserve">Japan National Tourism Organization (JNTO). (2023). Kyoto Tourism Statistics and Guidelines for Foreign Visitors. JNTO Official Website.</w:t>
      </w:r>
    </w:p>
    <w:p>
      <w:pPr>
        <w:pStyle w:val="BodyText"/>
      </w:pPr>
      <w:r>
        <w:t xml:space="preserve">This resource provides up-to-date data on visitor demographics and trends in Kyoto. For interpreters specializing in tourism, this document is indispensable. It highlights the growing demand for multilingual services beyond English, including Chinese, Korean, and Southeast Asian languages. The guidelines also outline cultural etiquette for visitors, which interpreters must master to provide accurate guidance and manage expectations for tourists exploring Kyoto’s historic districts.</w:t>
      </w:r>
    </w:p>
    <w:p>
      <w:pPr>
        <w:pStyle w:val="BodyText"/>
      </w:pPr>
      <w:r>
        <w:t xml:space="preserve">Kinoshita, Y. (2019). Business Japanese for Interpreters: Navigating the Kansai Region. Kyoto University Press.</w:t>
      </w:r>
    </w:p>
    <w:p>
      <w:pPr>
        <w:pStyle w:val="BodyText"/>
      </w:pPr>
      <w:r>
        <w:t xml:space="preserve">This specialized text focuses on the linguistic nuances of the Kansai dialect (Kansai-ben), which is prevalent in Kyoto. Standard Japanese textbooks often fail to address the regional variations that a translator or interpreter in Kyoto will encounter daily. This book provides practical exercises and vocabulary lists specific to business interactions in the region, ensuring that professionals can accurately interpret negotiations and meetings without the confusion caused by dialectal differences.</w:t>
      </w:r>
    </w:p>
    <w:p>
      <w:pPr>
        <w:pStyle w:val="BodyText"/>
      </w:pPr>
      <w:r>
        <w:t xml:space="preserve">Nida, E. A., &amp; Taber, C. R. (1969). The Theory and Practice of Translation. E.J. Brill.</w:t>
      </w:r>
    </w:p>
    <w:p>
      <w:pPr>
        <w:pStyle w:val="BodyText"/>
      </w:pPr>
      <w:r>
        <w:t xml:space="preserve">Nida’s concept of "dynamic equivalence" is highly applicable to the translation of religious and cultural texts in Kyoto. When translating sutras, temple histories, or festival descriptions, a literal translation often fails to convey the spiritual significance to a foreign reader. This classic work guides translators in finding functional equivalents that evoke the same response in the target audience as the original text did in its Japanese context, preserving the cultural integrity of Kyoto’s heritage.</w:t>
      </w:r>
    </w:p>
    <w:p>
      <w:pPr>
        <w:pStyle w:val="BodyText"/>
      </w:pPr>
      <w:r>
        <w:t xml:space="preserve">Ohnuki-Tierney, E. (2013). Radishes and Sweets: Cultural Metaphors and the Consumption of Symbols. University of Hawaii Press.</w:t>
      </w:r>
    </w:p>
    <w:p>
      <w:pPr>
        <w:pStyle w:val="BodyText"/>
      </w:pPr>
      <w:r>
        <w:t xml:space="preserve">This anthropological study delves into the symbolic meanings of food and objects in Japanese culture. For interpreters working in Kyoto’s renowned culinary scene, this resource is invaluable. It provides the cultural context necessary to explain the significance of kaiseki cuisine, tea ceremony utensils, and seasonal ingredients. Understanding these symbols allows interpreters to enrich the experience of foreign guests by explaining the deeper cultural narratives embedded in Kyoto’s gastronomy.</w:t>
      </w:r>
    </w:p>
    <w:p>
      <w:pPr>
        <w:pStyle w:val="BodyText"/>
      </w:pPr>
      <w:r>
        <w:t xml:space="preserve">Setton, H. F. (1979). An Analysis of Conference Interpreting. Mouton.</w:t>
      </w:r>
    </w:p>
    <w:p>
      <w:pPr>
        <w:pStyle w:val="BodyText"/>
      </w:pPr>
      <w:r>
        <w:t xml:space="preserve">Setton’s analysis is a cornerstone for conference interpreters. Kyoto frequently hosts international academic conferences, particularly in fields like history, art, and technology. This text outlines the cognitive processes and techniques required for simultaneous and consecutive interpretation. It is essential for interpreters aiming to work in Kyoto’s academic institutions, providing strategies for managing high-pressure environments and maintaining accuracy during complex, fast-paced discussions.</w:t>
      </w:r>
    </w:p>
    <w:p>
      <w:pPr>
        <w:pStyle w:val="BodyText"/>
      </w:pPr>
      <w:r>
        <w:t xml:space="preserve">United Nations Economic and Social Commission for Asia and the Pacific (UNESCAP). (2022). Language Policy and Multilingualism in Japan. UNESCAP Publications.</w:t>
      </w:r>
    </w:p>
    <w:p>
      <w:pPr>
        <w:pStyle w:val="BodyText"/>
      </w:pPr>
      <w:r>
        <w:t xml:space="preserve">This report examines the broader policy landscape of language use in Japan. For translators and interpreters in Kyoto, understanding national language policies is crucial for navigating legal and administrative tasks. The document discusses the challenges of integrating foreign languages into public services and education, offering insights into the future demand for professional language services in Kyoto as the city continues to internationalize its infrastructure and public communication.</w:t>
      </w:r>
    </w:p>
    <w:p>
      <w:pPr>
        <w:pStyle w:val="BodyText"/>
      </w:pPr>
      <w:r>
        <w:t xml:space="preserve">Watanabe, S. (2020). Cultural Heritage Translation: Case Studies from Kyoto. Journal of Translation Studies, 15(2), 45-62.</w:t>
      </w:r>
    </w:p>
    <w:p>
      <w:pPr>
        <w:pStyle w:val="BodyText"/>
      </w:pPr>
      <w:r>
        <w:t xml:space="preserve">This academic article provides specific case studies of translation projects undertaken in Kyoto’s museums and cultural sites. It analyzes the successes and failures of various translation strategies used for signage, audio guides, and exhibition catalogs. For a translator working in Kyoto, this article offers practical lessons on how to balance brevity with cultural depth, ensuring that translations are accessible to tourists while respecting the historical accuracy of the content.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Kyoto, Japan</dc:title>
  <dc:creator/>
  <dc:language>en</dc:language>
  <cp:keywords/>
  <dcterms:created xsi:type="dcterms:W3CDTF">2026-08-07T02:15:18Z</dcterms:created>
  <dcterms:modified xsi:type="dcterms:W3CDTF">2026-08-07T02:15:18Z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