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Almaty,</w:t>
      </w:r>
      <w:r>
        <w:t xml:space="preserve"> </w:t>
      </w:r>
      <w:r>
        <w:t xml:space="preserve">Kazakhstan</w:t>
      </w:r>
    </w:p>
    <w:bookmarkStart w:id="20" w:name="X2c37cda20b43fe63326fd3337f703e37ef6b7ee"/>
    <w:p>
      <w:pPr>
        <w:pStyle w:val="Heading1"/>
      </w:pPr>
      <w:r>
        <w:t xml:space="preserve">Annotated Bibliography: Translator and Interpreter Services in Almaty, Kazakhstan</w:t>
      </w:r>
    </w:p>
    <w:p>
      <w:pPr>
        <w:pStyle w:val="FirstParagraph"/>
      </w:pPr>
      <w:r>
        <w:t xml:space="preserve">A curated collection of resources regarding linguistic mediation, professional standards, and the socio-economic role of translation in the capital of Kazakhstan.</w:t>
      </w:r>
    </w:p>
    <w:bookmarkEnd w:id="20"/>
    <w:p>
      <w:pPr>
        <w:pStyle w:val="BodyText"/>
      </w:pPr>
      <w:r>
        <w:t xml:space="preserve">The following annotated bibliography compiles essential literature and resources relevant to the field of translation and interpretation within the specific context of Almaty, Kazakhstan. As the economic and cultural hub of the nation, Almaty presents a unique linguistic landscape where Kazakh, Russian, and English intersect. This document serves as a guide for professionals, students, and organizations seeking to understand the nuances of language services in this dynamic environment.</w:t>
      </w:r>
    </w:p>
    <w:bookmarkStart w:id="21" w:name="introduction-to-the-linguistic-landscape"/>
    <w:p>
      <w:pPr>
        <w:pStyle w:val="Heading2"/>
      </w:pPr>
      <w:r>
        <w:t xml:space="preserve">Introduction to the Linguistic Landscape</w:t>
      </w:r>
    </w:p>
    <w:p>
      <w:pPr>
        <w:pStyle w:val="FirstParagraph"/>
      </w:pPr>
      <w:r>
        <w:t xml:space="preserve">Alimzhanova, A. (2019). "Language Policy and Multilingualism in Kazakhstan: The Case of Almaty."</w:t>
      </w:r>
      <w:r>
        <w:t xml:space="preserve"> </w:t>
      </w:r>
      <w:r>
        <w:rPr>
          <w:iCs/>
          <w:i/>
        </w:rPr>
        <w:t xml:space="preserve">Journal of Central Asian Studies</w:t>
      </w:r>
      <w:r>
        <w:t xml:space="preserve">, 12(3), 45-62.</w:t>
      </w:r>
    </w:p>
    <w:p>
      <w:pPr>
        <w:pStyle w:val="BodyText"/>
      </w:pPr>
      <w:r>
        <w:t xml:space="preserve">This academic article provides a comprehensive analysis of the language policies implemented in Kazakhstan since independence, with a specific focus on the capital city, Almaty. The author examines the tension and synergy between the state language (Kazakh) and the language of interethnic communication (Russian). For a translator or interpreter operating in Almaty, this text is crucial for understanding the legal and social expectations surrounding language use. It highlights the increasing demand for Kazakh-to-English and Kazakh-to-Russian interpretation in government and business sectors, offering valuable context for professionals navigating the local market.</w:t>
      </w:r>
    </w:p>
    <w:p>
      <w:pPr>
        <w:pStyle w:val="BodyText"/>
      </w:pPr>
      <w:r>
        <w:t xml:space="preserve">National Agency for Technical Regulation and Metrology. (2021).</w:t>
      </w:r>
      <w:r>
        <w:t xml:space="preserve"> </w:t>
      </w:r>
      <w:r>
        <w:rPr>
          <w:iCs/>
          <w:i/>
        </w:rPr>
        <w:t xml:space="preserve">State Standard of the Republic of Kazakhstan: Requirements for Translation Services</w:t>
      </w:r>
      <w:r>
        <w:t xml:space="preserve">. Astana: Government Press.</w:t>
      </w:r>
    </w:p>
    <w:p>
      <w:pPr>
        <w:pStyle w:val="BodyText"/>
      </w:pPr>
      <w:r>
        <w:t xml:space="preserve">This official government document outlines the regulatory framework for translation and interpretation services within Kazakhstan. It defines the qualifications required for translators and interpreters, particularly those working with legal, medical, and technical documents. For practitioners in Almaty, this standard is mandatory reading. It ensures that language professionals adhere to national quality benchmarks, which is increasingly important as Almaty attracts foreign investment and international organizations. The document also addresses the certification process for sworn translators, a critical aspect for legal interpretation in the region.</w:t>
      </w:r>
    </w:p>
    <w:bookmarkEnd w:id="21"/>
    <w:bookmarkStart w:id="22" w:name="professional-practice-and-ethics"/>
    <w:p>
      <w:pPr>
        <w:pStyle w:val="Heading2"/>
      </w:pPr>
      <w:r>
        <w:t xml:space="preserve">Professional Practice and Ethics</w:t>
      </w:r>
    </w:p>
    <w:p>
      <w:pPr>
        <w:pStyle w:val="FirstParagraph"/>
      </w:pPr>
      <w:r>
        <w:t xml:space="preserve">International Federation of Translators (FIT). (2020).</w:t>
      </w:r>
      <w:r>
        <w:t xml:space="preserve"> </w:t>
      </w:r>
      <w:r>
        <w:rPr>
          <w:iCs/>
          <w:i/>
        </w:rPr>
        <w:t xml:space="preserve">Code of Ethics for Translators and Interpreters</w:t>
      </w:r>
      <w:r>
        <w:t xml:space="preserve">. Geneva: FIT.</w:t>
      </w:r>
    </w:p>
    <w:p>
      <w:pPr>
        <w:pStyle w:val="BodyText"/>
      </w:pPr>
      <w:r>
        <w:t xml:space="preserve">While a global document, the FIT Code of Ethics is highly relevant to the growing community of translator interpreters in Almaty. As the city becomes a hub for international conferences and multinational corporations, adherence to international ethical standards distinguishes professional linguists from casual bilinguals. This resource covers confidentiality, accuracy, and impartiality. For an interpreter in Almaty working in diplomatic or business settings, referencing this code enhances professional credibility and ensures alignment with global best practices.</w:t>
      </w:r>
    </w:p>
    <w:p>
      <w:pPr>
        <w:pStyle w:val="BodyText"/>
      </w:pPr>
      <w:r>
        <w:t xml:space="preserve">Kozhakhmetova, S. (2022). "Challenges of Simultaneous Interpretation in Central Asian Business Contexts."</w:t>
      </w:r>
      <w:r>
        <w:t xml:space="preserve"> </w:t>
      </w:r>
      <w:r>
        <w:rPr>
          <w:iCs/>
          <w:i/>
        </w:rPr>
        <w:t xml:space="preserve">Almaty University Journal of Linguistics</w:t>
      </w:r>
      <w:r>
        <w:t xml:space="preserve">, 8(1), 112-125.</w:t>
      </w:r>
    </w:p>
    <w:p>
      <w:pPr>
        <w:pStyle w:val="BodyText"/>
      </w:pPr>
      <w:r>
        <w:t xml:space="preserve">This paper specifically addresses the practical difficulties faced by interpreters in Almaty's business sector. The author discusses the unique challenges of interpreting between Kazakh, Russian, and English in high-pressure environments such as trade fairs and corporate negotiations. The study highlights the need for specialized terminology training and cultural competence. It is an invaluable resource for aspiring interpreters in Almaty, offering insights into the cognitive load and cultural nuances required to succeed in the city's competitive market.</w:t>
      </w:r>
    </w:p>
    <w:bookmarkEnd w:id="22"/>
    <w:bookmarkStart w:id="23" w:name="technology-and-the-future-of-translation"/>
    <w:p>
      <w:pPr>
        <w:pStyle w:val="Heading2"/>
      </w:pPr>
      <w:r>
        <w:t xml:space="preserve">Technology and the Future of Translation</w:t>
      </w:r>
    </w:p>
    <w:p>
      <w:pPr>
        <w:pStyle w:val="FirstParagraph"/>
      </w:pPr>
      <w:r>
        <w:t xml:space="preserve">World Bank Group. (2023).</w:t>
      </w:r>
      <w:r>
        <w:t xml:space="preserve"> </w:t>
      </w:r>
      <w:r>
        <w:rPr>
          <w:iCs/>
          <w:i/>
        </w:rPr>
        <w:t xml:space="preserve">Digital Transformation in Kazakhstan: The Role of Language Technology</w:t>
      </w:r>
      <w:r>
        <w:t xml:space="preserve">. Washington, D.C.: World Bank Publications.</w:t>
      </w:r>
    </w:p>
    <w:p>
      <w:pPr>
        <w:pStyle w:val="BodyText"/>
      </w:pPr>
      <w:r>
        <w:t xml:space="preserve">This report explores the integration of artificial intelligence and machine translation in Kazakhstan's public and private sectors. It discusses how Almaty, as the tech hub of the country, is adopting these technologies to improve efficiency. For translator interpreters, this document is essential for understanding the shifting landscape of the profession. It argues that while technology aids productivity, human expertise remains vital for nuanced communication. Professionals in Almaty can use this resource to advocate for the continued importance of human translators in complex, culturally sensitive tasks.</w:t>
      </w:r>
    </w:p>
    <w:p>
      <w:pPr>
        <w:pStyle w:val="BodyText"/>
      </w:pPr>
      <w:r>
        <w:t xml:space="preserve">Nurpeisova, A. (2021). "Terminology Management in the Kazakh Language: A Guide for Translators."</w:t>
      </w:r>
      <w:r>
        <w:t xml:space="preserve"> </w:t>
      </w:r>
      <w:r>
        <w:rPr>
          <w:iCs/>
          <w:i/>
        </w:rPr>
        <w:t xml:space="preserve">Almaty: Kazakh National University Press</w:t>
      </w:r>
      <w:r>
        <w:t xml:space="preserve">.</w:t>
      </w:r>
    </w:p>
    <w:p>
      <w:pPr>
        <w:pStyle w:val="BodyText"/>
      </w:pPr>
      <w:r>
        <w:t xml:space="preserve">This monograph serves as a practical guide for translators working with the Kazakh language, which is undergoing significant modernization and standardization. It provides a curated list of approved terminology in fields such as law, medicine, and IT. For an interpreter or translator in Almaty, having access to accurate, state-approved terminology is crucial for maintaining professionalism and legal validity. This book is a desk reference that supports the ongoing efforts to elevate the status of the Kazakh language in professional and academic spheres.</w:t>
      </w:r>
    </w:p>
    <w:bookmarkEnd w:id="23"/>
    <w:bookmarkStart w:id="24" w:name="conclusion"/>
    <w:p>
      <w:pPr>
        <w:pStyle w:val="Heading2"/>
      </w:pPr>
      <w:r>
        <w:t xml:space="preserve">Conclusion</w:t>
      </w:r>
    </w:p>
    <w:p>
      <w:pPr>
        <w:pStyle w:val="FirstParagraph"/>
      </w:pPr>
      <w:r>
        <w:t xml:space="preserve">The resources listed above provide a foundational understanding of the translator and interpreter profession in Almaty, Kazakhstan. They cover the legal, ethical, practical, and technological dimensions of the field. As Almaty continues to grow as a center for international trade and culture, the demand for high-quality language services will only increase. Professionals who engage with these materials will be better equipped to meet the challenges and opportunities of this evolving linguistic environment.</w:t>
      </w:r>
    </w:p>
    <w:bookmarkEnd w:id="24"/>
    <w:p>
      <w:pPr>
        <w:pStyle w:val="BodyText"/>
      </w:pPr>
      <w:r>
        <w:t xml:space="preserve">© 2023 Annotated Bibliography on Translation and Interpretation in Almaty.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Almaty, Kazakhstan</dc:title>
  <dc:creator/>
  <dc:language>en</dc:language>
  <cp:keywords/>
  <dcterms:created xsi:type="dcterms:W3CDTF">2026-08-07T02:15:34Z</dcterms:created>
  <dcterms:modified xsi:type="dcterms:W3CDTF">2026-08-07T02:15:34Z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