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Kuwait</w:t>
      </w:r>
      <w:r>
        <w:t xml:space="preserve"> </w:t>
      </w:r>
      <w:r>
        <w:t xml:space="preserve">City</w:t>
      </w:r>
    </w:p>
    <w:bookmarkStart w:id="23" w:name="Xc46ee5f1d40b5d7d80c4bdd3cfdff6a7a244b55"/>
    <w:p>
      <w:pPr>
        <w:pStyle w:val="Heading1"/>
      </w:pPr>
      <w:r>
        <w:t xml:space="preserve">Annotated Bibliography: Translator Interpreter Services in Kuwait City</w:t>
      </w:r>
    </w:p>
    <w:p>
      <w:pPr>
        <w:pStyle w:val="FirstParagraph"/>
      </w:pPr>
      <w:r>
        <w:t xml:space="preserve">This annotated bibliography compiles essential resources regarding the professional landscape of translation and interpretation within Kuwait City. As a major commercial hub in the Gulf Cooperation Council (GCC), Kuwait City presents a unique linguistic environment where Arabic and English coexist as primary languages of business, law, and administration. The following entries explore the legal frameworks, cultural nuances, and professional standards required for translators and interpreters operating in this specific geographic and socio-political context.</w:t>
      </w:r>
    </w:p>
    <w:bookmarkStart w:id="20" w:name="legal-and-regulatory-frameworks"/>
    <w:p>
      <w:pPr>
        <w:pStyle w:val="Heading2"/>
      </w:pPr>
      <w:r>
        <w:t xml:space="preserve">Legal and Regulatory Frameworks</w:t>
      </w:r>
    </w:p>
    <w:p>
      <w:pPr>
        <w:pStyle w:val="FirstParagraph"/>
      </w:pPr>
      <w:r>
        <w:t xml:space="preserve">Al-Kandari, M. (2019).</w:t>
      </w:r>
      <w:r>
        <w:t xml:space="preserve"> </w:t>
      </w:r>
      <w:r>
        <w:rPr>
          <w:iCs/>
          <w:i/>
        </w:rPr>
        <w:t xml:space="preserve">Legal Translation in the Gulf: Statutory Requirements and Professional Ethics in Kuwait.</w:t>
      </w:r>
      <w:r>
        <w:t xml:space="preserve"> </w:t>
      </w:r>
      <w:r>
        <w:t xml:space="preserve">Journal of Middle Eastern Linguistics, 14(2), 45-62.</w:t>
      </w:r>
    </w:p>
    <w:p>
      <w:pPr>
        <w:pStyle w:val="BodyText"/>
      </w:pPr>
      <w:r>
        <w:t xml:space="preserve">This article provides a comprehensive analysis of the legal obligations placed on translators and interpreters in Kuwait City. Al-Kandari details the specific requirements set forth by the Kuwaiti Ministry of Justice for sworn translators, emphasizing the necessity of official registration. The text is particularly relevant for professionals seeking to understand the liability associated with legal interpretation in Kuwaiti courts. It highlights the critical distinction between general translation and "official" translation, which is mandatory for all documents submitted to government entities in Kuwait City. The author argues that the current regulatory framework ensures accuracy but lacks sufficient oversight regarding continuous professional development for interpreters.</w:t>
      </w:r>
    </w:p>
    <w:p>
      <w:pPr>
        <w:pStyle w:val="BodyText"/>
      </w:pPr>
      <w:r>
        <w:t xml:space="preserve">Kuwaiti Ministry of Justice. (2021).</w:t>
      </w:r>
      <w:r>
        <w:t xml:space="preserve"> </w:t>
      </w:r>
      <w:r>
        <w:rPr>
          <w:iCs/>
          <w:i/>
        </w:rPr>
        <w:t xml:space="preserve">Regulations Governing the Practice of Translation and Interpretation.</w:t>
      </w:r>
      <w:r>
        <w:t xml:space="preserve"> </w:t>
      </w:r>
      <w:r>
        <w:t xml:space="preserve">Official Gazette of the State of Kuwait.</w:t>
      </w:r>
    </w:p>
    <w:p>
      <w:pPr>
        <w:pStyle w:val="BodyText"/>
      </w:pPr>
      <w:r>
        <w:t xml:space="preserve">This primary source outlines the statutory regulations that govern the practice of translation and interpretation in Kuwait. For any translator or interpreter operating in Kuwait City, this document is indispensable. It specifies the licensing procedures, the required qualifications, and the ethical codes of conduct that must be adhered to. The regulations explicitly state that all foreign language documents used in legal proceedings must be translated by a certified translator registered with the Ministry. This source is crucial for understanding the bureaucratic landscape and ensuring compliance with local laws when providing translation services in the capital.</w:t>
      </w:r>
    </w:p>
    <w:bookmarkEnd w:id="20"/>
    <w:bookmarkStart w:id="21" w:name="cultural-and-linguistic-context"/>
    <w:p>
      <w:pPr>
        <w:pStyle w:val="Heading2"/>
      </w:pPr>
      <w:r>
        <w:t xml:space="preserve">Cultural and Linguistic Context</w:t>
      </w:r>
    </w:p>
    <w:p>
      <w:pPr>
        <w:pStyle w:val="FirstParagraph"/>
      </w:pPr>
      <w:r>
        <w:t xml:space="preserve">Al-Sabah, N. (2018).</w:t>
      </w:r>
      <w:r>
        <w:t xml:space="preserve"> </w:t>
      </w:r>
      <w:r>
        <w:rPr>
          <w:iCs/>
          <w:i/>
        </w:rPr>
        <w:t xml:space="preserve">Arabic-English Interpretation in the Gulf Business Sector: Challenges and Strategies.</w:t>
      </w:r>
      <w:r>
        <w:t xml:space="preserve"> </w:t>
      </w:r>
      <w:r>
        <w:t xml:space="preserve">Routledge.</w:t>
      </w:r>
    </w:p>
    <w:p>
      <w:pPr>
        <w:pStyle w:val="BodyText"/>
      </w:pPr>
      <w:r>
        <w:t xml:space="preserve">Al-Sabah’s work focuses on the specific challenges faced by interpreters in the business sector of Gulf states, with a significant case study on Kuwait City. The book explores the cultural nuances that often complicate the translation of business contracts and negotiations. It discusses the concept of "high-context" communication prevalent in Kuwaiti culture and how interpreters must navigate these subtleties to ensure effective communication between local and international stakeholders. This resource is vital for interpreters working in Kuwait City’s financial district, as it provides practical strategies for handling idiomatic expressions and culturally specific business etiquette that literal translation would fail to convey.</w:t>
      </w:r>
    </w:p>
    <w:p>
      <w:pPr>
        <w:pStyle w:val="BodyText"/>
      </w:pPr>
      <w:r>
        <w:t xml:space="preserve">Hassan, R. (2020).</w:t>
      </w:r>
      <w:r>
        <w:t xml:space="preserve"> </w:t>
      </w:r>
      <w:r>
        <w:rPr>
          <w:iCs/>
          <w:i/>
        </w:rPr>
        <w:t xml:space="preserve">The Role of Dialect in Medical Interpretation: A Study of Kuwaiti Arabic.</w:t>
      </w:r>
      <w:r>
        <w:t xml:space="preserve"> </w:t>
      </w:r>
      <w:r>
        <w:t xml:space="preserve">International Journal of Medical Linguistics, 8(3), 112-129.</w:t>
      </w:r>
    </w:p>
    <w:p>
      <w:pPr>
        <w:pStyle w:val="BodyText"/>
      </w:pPr>
      <w:r>
        <w:t xml:space="preserve">This journal article addresses a critical gap in the field of medical interpretation in Kuwait City. While Modern Standard Arabic is used in official documents, patients in Kuwaiti hospitals predominantly speak the Kuwaiti dialect. Hassan argues that interpreters who rely solely on standard Arabic may miss crucial nuances in patient descriptions of symptoms. The study highlights the need for interpreters in Kuwait City to be proficient in both the local dialect and medical terminology. This resource is essential for healthcare providers and interpreters aiming to improve patient safety and communication accuracy in Kuwait’s medical facilities.</w:t>
      </w:r>
    </w:p>
    <w:bookmarkEnd w:id="21"/>
    <w:bookmarkStart w:id="22" w:name="professional-standards-and-technology"/>
    <w:p>
      <w:pPr>
        <w:pStyle w:val="Heading2"/>
      </w:pPr>
      <w:r>
        <w:t xml:space="preserve">Professional Standards and Technology</w:t>
      </w:r>
    </w:p>
    <w:p>
      <w:pPr>
        <w:pStyle w:val="FirstParagraph"/>
      </w:pPr>
      <w:r>
        <w:t xml:space="preserve">International Federation of Translators (FIT). (2022).</w:t>
      </w:r>
      <w:r>
        <w:t xml:space="preserve"> </w:t>
      </w:r>
      <w:r>
        <w:rPr>
          <w:iCs/>
          <w:i/>
        </w:rPr>
        <w:t xml:space="preserve">Code of Ethics for Translators and Interpreters.</w:t>
      </w:r>
      <w:r>
        <w:t xml:space="preserve"> </w:t>
      </w:r>
      <w:r>
        <w:t xml:space="preserve">FIT Official Publications.</w:t>
      </w:r>
    </w:p>
    <w:p>
      <w:pPr>
        <w:pStyle w:val="BodyText"/>
      </w:pPr>
      <w:r>
        <w:t xml:space="preserve">Although a global document, the FIT Code of Ethics is widely referenced by professional translation associations in Kuwait City. This document outlines the core principles of confidentiality, accuracy, and impartiality that are expected of translators and interpreters. In the context of Kuwait, where business and legal matters often involve sensitive information, adherence to these ethical standards is paramount. This resource serves as a benchmark for professional conduct and is often used by Kuwaiti agencies to vet freelance translators and interpreters. It provides a universal framework that complements local Kuwaiti regulations.</w:t>
      </w:r>
    </w:p>
    <w:p>
      <w:pPr>
        <w:pStyle w:val="BodyText"/>
      </w:pPr>
      <w:r>
        <w:t xml:space="preserve">Al-Mutairi, S. (2023).</w:t>
      </w:r>
      <w:r>
        <w:t xml:space="preserve"> </w:t>
      </w:r>
      <w:r>
        <w:rPr>
          <w:iCs/>
          <w:i/>
        </w:rPr>
        <w:t xml:space="preserve">Machine Translation vs. Human Interpreters in Kuwaiti Government Services.</w:t>
      </w:r>
      <w:r>
        <w:t xml:space="preserve"> </w:t>
      </w:r>
      <w:r>
        <w:t xml:space="preserve">Journal of Digital Humanities in the Arab World, 5(1), 78-95.</w:t>
      </w:r>
    </w:p>
    <w:p>
      <w:pPr>
        <w:pStyle w:val="BodyText"/>
      </w:pPr>
      <w:r>
        <w:t xml:space="preserve">This recent article examines the impact of artificial intelligence and machine translation on the demand for human translators and interpreters in Kuwait City. Al-Mutairi analyzes the efficiency of automated translation tools used in Kuwaiti government portals and concludes that while they are useful for general information, human interpreters remain essential for complex legal and diplomatic communications. The study emphasizes the irreplaceable role of human cultural competence in Kuwait’s multilingual environment. This resource is valuable for understanding the future of the translation industry in Kuwait City and the evolving skill sets required for professionals in the field.</w:t>
      </w:r>
    </w:p>
    <w:p>
      <w:pPr>
        <w:pStyle w:val="BodyText"/>
      </w:pPr>
      <w:r>
        <w:t xml:space="preserve">Kuwait Chamber of Commerce and Industry. (2021).</w:t>
      </w:r>
      <w:r>
        <w:t xml:space="preserve"> </w:t>
      </w:r>
      <w:r>
        <w:rPr>
          <w:iCs/>
          <w:i/>
        </w:rPr>
        <w:t xml:space="preserve">Annual Report on Foreign Investment and Language Services.</w:t>
      </w:r>
      <w:r>
        <w:t xml:space="preserve"> </w:t>
      </w:r>
      <w:r>
        <w:t xml:space="preserve">KCCI Publications.</w:t>
      </w:r>
    </w:p>
    <w:p>
      <w:pPr>
        <w:pStyle w:val="BodyText"/>
      </w:pPr>
      <w:r>
        <w:t xml:space="preserve">This report provides statistical data on the demand for translation and interpretation services in Kuwait City, driven by foreign investment and international trade. It highlights the growing need for specialized translators in sectors such as oil and gas, construction, and finance. The report underscores the importance of accurate translation in facilitating business operations and maintaining Kuwait’s position as a regional economic hub. For translators and interpreters, this document offers insights into market trends and the specific industries where their services are most in demand within Kuwait City.</w:t>
      </w:r>
    </w:p>
    <w:p>
      <w:pPr>
        <w:pStyle w:val="BodyText"/>
      </w:pPr>
      <w:r>
        <w:t xml:space="preserve">Al-Rashid, F. (2017).</w:t>
      </w:r>
      <w:r>
        <w:t xml:space="preserve"> </w:t>
      </w:r>
      <w:r>
        <w:rPr>
          <w:iCs/>
          <w:i/>
        </w:rPr>
        <w:t xml:space="preserve">Conference Interpreting in the Gulf: Protocols and Practices in Kuwait.</w:t>
      </w:r>
      <w:r>
        <w:t xml:space="preserve"> </w:t>
      </w:r>
      <w:r>
        <w:t xml:space="preserve">Springer.</w:t>
      </w:r>
    </w:p>
    <w:p>
      <w:pPr>
        <w:pStyle w:val="BodyText"/>
      </w:pPr>
      <w:r>
        <w:t xml:space="preserve">Al-Rashid’s book focuses on the specialized field of conference interpreting, with a detailed examination of practices in Kuwait City. It covers the technical aspects of simultaneous and consecutive interpreting in large-scale international conferences held in Kuwait. The author discusses the importance of preparation, terminology management, and teamwork among interpreters. This resource is particularly useful for interpreters aspiring to work in high-level diplomatic and corporate events in Kuwait City, providing practical guidance on maintaining professionalism and accuracy under pressure.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Services in Kuwait City</dc:title>
  <dc:creator/>
  <dc:language>en</dc:language>
  <cp:keywords/>
  <dcterms:created xsi:type="dcterms:W3CDTF">2026-08-07T04:27:39Z</dcterms:created>
  <dcterms:modified xsi:type="dcterms:W3CDTF">2026-08-07T04:27:39Z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