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bookmarkStart w:id="21" w:name="Xeceb295e78ecda6cd6b06b9d51dfa464ba47972"/>
    <w:p>
      <w:pPr>
        <w:pStyle w:val="Heading1"/>
      </w:pPr>
      <w:r>
        <w:t xml:space="preserve">Annotated Bibliography: Translator Interpreter Services in New Zealand Auckland</w:t>
      </w:r>
    </w:p>
    <w:p>
      <w:pPr>
        <w:pStyle w:val="FirstParagraph"/>
      </w:pPr>
      <w:r>
        <w:t xml:space="preserve">This annotated bibliography provides a curated selection of resources relevant to the field of translation and interpretation within the specific context of New Zealand, with a focused emphasis on the Auckland region. The entries below explore the linguistic landscape, professional standards, legal requirements, and cultural nuances that define the work of a translator interpreter in this unique environment. These sources are essential for understanding how language services facilitate communication in a multicultural society where Te Reo Māori and New Zealand Sign Language hold official status alongside English.</w:t>
      </w:r>
    </w:p>
    <w:bookmarkStart w:id="20" w:name="references"/>
    <w:p>
      <w:pPr>
        <w:pStyle w:val="Heading2"/>
      </w:pPr>
      <w:r>
        <w:t xml:space="preserve">References</w:t>
      </w:r>
    </w:p>
    <w:p>
      <w:pPr>
        <w:pStyle w:val="FirstParagraph"/>
      </w:pPr>
      <w:r>
        <w:t xml:space="preserve">New Zealand Institute of Language Interpreters and Translators (NZILTA). (2023).</w:t>
      </w:r>
      <w:r>
        <w:t xml:space="preserve"> </w:t>
      </w:r>
      <w:r>
        <w:rPr>
          <w:iCs/>
          <w:i/>
        </w:rPr>
        <w:t xml:space="preserve">Code of Ethics and Professional Practice</w:t>
      </w:r>
      <w:r>
        <w:t xml:space="preserve">. Retrieved from https://www.nzilta.org.nz</w:t>
      </w:r>
    </w:p>
    <w:p>
      <w:pPr>
        <w:pStyle w:val="BodyText"/>
      </w:pPr>
      <w:r>
        <w:t xml:space="preserve">This foundational document outlines the ethical framework governing the work of a translator interpreter in New Zealand. For professionals operating in Auckland, a city characterized by high population density and diverse migrant communities, adherence to these standards is critical. The code addresses confidentiality, impartiality, and competence, ensuring that language services meet the rigorous demands of local healthcare, legal, and social service sectors. It serves as a primary reference for understanding the professional obligations required to maintain trust between service providers and clients in the Auckland region.</w:t>
      </w:r>
    </w:p>
    <w:p>
      <w:pPr>
        <w:pStyle w:val="BodyText"/>
      </w:pPr>
      <w:r>
        <w:t xml:space="preserve">Ministry of Justice. (2021).</w:t>
      </w:r>
      <w:r>
        <w:t xml:space="preserve"> </w:t>
      </w:r>
      <w:r>
        <w:rPr>
          <w:iCs/>
          <w:i/>
        </w:rPr>
        <w:t xml:space="preserve">Interpreters and Translators in the Justice System: Guidelines for Courts and Tribunals</w:t>
      </w:r>
      <w:r>
        <w:t xml:space="preserve">. Wellington: Government of New Zealand.</w:t>
      </w:r>
    </w:p>
    <w:p>
      <w:pPr>
        <w:pStyle w:val="BodyText"/>
      </w:pPr>
      <w:r>
        <w:t xml:space="preserve">This publication is vital for understanding the legal requirements surrounding translation and interpretation in New Zealand. It details the protocols for engaging a translator interpreter in court settings, which is particularly relevant for Auckland, the location of the country's High Court and District Courts. The document emphasizes the necessity of certified professionals to ensure fair trials and accurate legal proceedings. It highlights the specific challenges faced in Auckland's diverse legal environment, where interpreters must navigate complex legal terminology across multiple languages while maintaining strict neutrality and accuracy.</w:t>
      </w:r>
    </w:p>
    <w:p>
      <w:pPr>
        <w:pStyle w:val="BodyText"/>
      </w:pPr>
      <w:r>
        <w:t xml:space="preserve">Statistics New Zealand. (2023).</w:t>
      </w:r>
      <w:r>
        <w:t xml:space="preserve"> </w:t>
      </w:r>
      <w:r>
        <w:rPr>
          <w:iCs/>
          <w:i/>
        </w:rPr>
        <w:t xml:space="preserve">2023 Census: Language and Ethnicity in Auckland</w:t>
      </w:r>
      <w:r>
        <w:t xml:space="preserve">. Wellington: Stats NZ.</w:t>
      </w:r>
    </w:p>
    <w:p>
      <w:pPr>
        <w:pStyle w:val="BodyText"/>
      </w:pPr>
      <w:r>
        <w:t xml:space="preserve">This statistical report provides crucial demographic data regarding the linguistic diversity of Auckland. It reveals that a significant portion of the population speaks languages other than English at home, creating a high demand for professional translation and interpretation services. For a translator interpreter, this data is instrumental in identifying emerging language needs and understanding the cultural contexts of the communities they serve. The report underscores the importance of having qualified linguists available for languages such as Samoan, Hindi, Mandarin, and Te Reo Māori within the Auckland metropolitan area.</w:t>
      </w:r>
    </w:p>
    <w:p>
      <w:pPr>
        <w:pStyle w:val="BodyText"/>
      </w:pPr>
      <w:r>
        <w:t xml:space="preserve">Te Taura Whiri i te Reo Māori. (2022).</w:t>
      </w:r>
      <w:r>
        <w:t xml:space="preserve"> </w:t>
      </w:r>
      <w:r>
        <w:rPr>
          <w:iCs/>
          <w:i/>
        </w:rPr>
        <w:t xml:space="preserve">The Māori Language (Te Reo Māori) Act 1987: Implementation and Status</w:t>
      </w:r>
      <w:r>
        <w:t xml:space="preserve">. Wellington: Māori Language Commission.</w:t>
      </w:r>
    </w:p>
    <w:p>
      <w:pPr>
        <w:pStyle w:val="BodyText"/>
      </w:pPr>
      <w:r>
        <w:t xml:space="preserve">This resource examines the legal status of Te Reo Māori as an official language of New Zealand. For any translator interpreter working in Auckland, proficiency in or understanding of Te Reo Māori is increasingly important. The document outlines the rights of Māori to use their language in official proceedings and public services. It provides context for the cultural protocols and linguistic accuracy required when translating or interpreting Māori concepts, ensuring that the unique worldview embedded in the language is preserved in professional settings across Auckland.</w:t>
      </w:r>
    </w:p>
    <w:p>
      <w:pPr>
        <w:pStyle w:val="BodyText"/>
      </w:pPr>
      <w:r>
        <w:t xml:space="preserve">New Zealand Sign Language Commission. (2020).</w:t>
      </w:r>
      <w:r>
        <w:t xml:space="preserve"> </w:t>
      </w:r>
      <w:r>
        <w:rPr>
          <w:iCs/>
          <w:i/>
        </w:rPr>
        <w:t xml:space="preserve">New Zealand Sign Language (NZSL) Act 2006: A Guide for Service Providers</w:t>
      </w:r>
      <w:r>
        <w:t xml:space="preserve">. Wellington: NZSL Commission.</w:t>
      </w:r>
    </w:p>
    <w:p>
      <w:pPr>
        <w:pStyle w:val="BodyText"/>
      </w:pPr>
      <w:r>
        <w:t xml:space="preserve">This guide details the obligations of public and private sector organizations to provide access to New Zealand Sign Language interpreters. In Auckland, where there is a vibrant Deaf community, this document is essential for understanding the legal and ethical requirements for NZSL interpretation. It clarifies the distinction between casual signing and professional interpretation, emphasizing the need for certified interpreters to ensure effective communication in healthcare, education, and legal contexts. It is a key resource for ensuring inclusivity for Deaf individuals in the Auckland region.</w:t>
      </w:r>
    </w:p>
    <w:p>
      <w:pPr>
        <w:pStyle w:val="BodyText"/>
      </w:pPr>
      <w:r>
        <w:t xml:space="preserve">Auckland Council. (2023).</w:t>
      </w:r>
      <w:r>
        <w:t xml:space="preserve"> </w:t>
      </w:r>
      <w:r>
        <w:rPr>
          <w:iCs/>
          <w:i/>
        </w:rPr>
        <w:t xml:space="preserve">Language Access Strategy: Ensuring Equity for Diverse Communities</w:t>
      </w:r>
      <w:r>
        <w:t xml:space="preserve">. Auckland: Auckland Council.</w:t>
      </w:r>
    </w:p>
    <w:p>
      <w:pPr>
        <w:pStyle w:val="BodyText"/>
      </w:pPr>
      <w:r>
        <w:t xml:space="preserve">This strategic document outlines the Auckland Council's commitment to providing language services to its diverse population. It highlights the specific challenges and solutions related to translation and interpretation in local government services. For a translator interpreter, this resource offers insight into the types of documents and services that require linguistic support, ranging from public health campaigns to community engagement meetings. It demonstrates the practical application of language services in fostering social cohesion and accessibility within New Zealand's largest city.</w:t>
      </w:r>
    </w:p>
    <w:p>
      <w:pPr>
        <w:pStyle w:val="BodyText"/>
      </w:pPr>
      <w:r>
        <w:t xml:space="preserve">Health New Zealand | Te Whatu Ora. (2022).</w:t>
      </w:r>
      <w:r>
        <w:t xml:space="preserve"> </w:t>
      </w:r>
      <w:r>
        <w:rPr>
          <w:iCs/>
          <w:i/>
        </w:rPr>
        <w:t xml:space="preserve">Language Services Policy: National and Regional Implementation</w:t>
      </w:r>
      <w:r>
        <w:t xml:space="preserve">. Wellington: Health New Zealand.</w:t>
      </w:r>
    </w:p>
    <w:p>
      <w:pPr>
        <w:pStyle w:val="BodyText"/>
      </w:pPr>
      <w:r>
        <w:t xml:space="preserve">This policy document addresses the critical need for accurate translation and interpretation in healthcare settings across New Zealand, with specific implications for Auckland's major hospitals and clinics. It emphasizes the role of a translator interpreter in ensuring patient safety, informed consent, and effective treatment. The document provides guidelines for using professional interpreters rather than family members, particularly in high-stakes medical situations. It is an essential reference for understanding the healthcare landscape in Auckland and the vital role language professionals play in delivering equitable care.</w:t>
      </w:r>
    </w:p>
    <w:p>
      <w:pPr>
        <w:pStyle w:val="BodyText"/>
      </w:pPr>
      <w:r>
        <w:t xml:space="preserve">Poyatos, F. (2021).</w:t>
      </w:r>
      <w:r>
        <w:t xml:space="preserve"> </w:t>
      </w:r>
      <w:r>
        <w:rPr>
          <w:iCs/>
          <w:i/>
        </w:rPr>
        <w:t xml:space="preserve">Nonverbal Communication in Multicultural Contexts: Implications for Interpreters</w:t>
      </w:r>
      <w:r>
        <w:t xml:space="preserve">. London: Routledge.</w:t>
      </w:r>
    </w:p>
    <w:p>
      <w:pPr>
        <w:pStyle w:val="BodyText"/>
      </w:pPr>
      <w:r>
        <w:t xml:space="preserve">While not specific to New Zealand, this academic text provides valuable theoretical insights into the nonverbal aspects of communication that are crucial for interpreters working in multicultural environments like Auckland. It explores how cultural differences influence body language, eye contact, and personal space, which can impact the effectiveness of interpretation. For a translator interpreter in Auckland, understanding these nuances is essential for navigating interactions between clients from diverse cultural backgrounds and service providers, ensuring that communication is not only linguistically accurate but also culturally appropriate.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Interpreter Services in New Zealand Auckland</dc:title>
  <dc:creator/>
  <dc:language>en</dc:language>
  <cp:keywords/>
  <dcterms:created xsi:type="dcterms:W3CDTF">2026-08-07T09:14:33Z</dcterms:created>
  <dcterms:modified xsi:type="dcterms:W3CDTF">2026-08-07T09:14:33Z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