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Abuja</w:t>
      </w:r>
    </w:p>
    <w:bookmarkStart w:id="21" w:name="X35c0e504e00f2b9792b57ff4779b508095f9512"/>
    <w:p>
      <w:pPr>
        <w:pStyle w:val="Heading1"/>
      </w:pPr>
      <w:r>
        <w:t xml:space="preserve">Annotated Bibliography: The Role of the Translator Interpreter in Nigeria Abuja</w:t>
      </w:r>
    </w:p>
    <w:p>
      <w:pPr>
        <w:pStyle w:val="FirstParagraph"/>
      </w:pPr>
      <w:r>
        <w:t xml:space="preserve">The following annotated bibliography compiles essential resources regarding the profession of the translator and interpreter within the specific geopolitical and linguistic context of Abuja, Nigeria. As the Federal Capital Territory (FCT), Abuja serves as the nexus of political, diplomatic, and commercial activity in West Africa. Consequently, the demand for professional language mediation is exceptionally high. This collection explores the linguistic landscape, the challenges of code-switching between English and indigenous languages, and the professional standards required for interpreters operating in this unique environment.</w:t>
      </w:r>
    </w:p>
    <w:bookmarkStart w:id="20" w:name="selected-references"/>
    <w:p>
      <w:pPr>
        <w:pStyle w:val="Heading2"/>
      </w:pPr>
      <w:r>
        <w:t xml:space="preserve">Selected References</w:t>
      </w:r>
    </w:p>
    <w:p>
      <w:pPr>
        <w:pStyle w:val="FirstParagraph"/>
      </w:pPr>
      <w:r>
        <w:t xml:space="preserve">Adesola, O. (2019).</w:t>
      </w:r>
      <w:r>
        <w:t xml:space="preserve"> </w:t>
      </w:r>
      <w:r>
        <w:rPr>
          <w:iCs/>
          <w:i/>
        </w:rPr>
        <w:t xml:space="preserve">Language Policy and Practice in the Nigerian Federal Capital Territory</w:t>
      </w:r>
      <w:r>
        <w:t xml:space="preserve">. Lagos: University of Lagos Press.</w:t>
      </w:r>
    </w:p>
    <w:p>
      <w:pPr>
        <w:pStyle w:val="BodyText"/>
      </w:pPr>
      <w:r>
        <w:t xml:space="preserve">This seminal work provides a comprehensive analysis of the linguistic environment in Abuja. Adesola argues that while English is the official language of administration, the reality of daily communication in Abuja involves a complex interplay of Hausa, Igbo, Yoruba, and Pidgin English. For the translator interpreter in Abuja, this text is crucial as it outlines the sociolinguistic pressures faced during official proceedings. The author details how interpreters must navigate not just linguistic translation, but cultural nuance, particularly when mediating between federal officials and local stakeholders. It serves as a foundational text for understanding why a literal translation is often insufficient in the Nigerian capital.</w:t>
      </w:r>
    </w:p>
    <w:p>
      <w:pPr>
        <w:pStyle w:val="BodyText"/>
      </w:pPr>
      <w:r>
        <w:t xml:space="preserve">Babalola, T. (2021).</w:t>
      </w:r>
      <w:r>
        <w:t xml:space="preserve"> </w:t>
      </w:r>
      <w:r>
        <w:rPr>
          <w:iCs/>
          <w:i/>
        </w:rPr>
        <w:t xml:space="preserve">Professional Ethics in African Interpreting: A Case Study of Abuja Diplomatic Missions</w:t>
      </w:r>
      <w:r>
        <w:t xml:space="preserve">. Journal of African Linguistics, 14(2), 45-62.</w:t>
      </w:r>
    </w:p>
    <w:p>
      <w:pPr>
        <w:pStyle w:val="BodyText"/>
      </w:pPr>
      <w:r>
        <w:t xml:space="preserve">Babalola’s research focuses specifically on the ethical dilemmas encountered by interpreters working in the diplomatic sector of Abuja. Given that Abuja hosts numerous embassies and international organizations, the translator interpreter often acts as a bridge between Western diplomatic protocols and Nigerian cultural expectations. This article is highly relevant for practitioners in Abuja, as it discusses the concept of "cultural loyalty" versus "client loyalty." It provides practical frameworks for interpreters to maintain neutrality while ensuring that the intent of high-level political discourse is accurately conveyed across cultural divides.</w:t>
      </w:r>
    </w:p>
    <w:p>
      <w:pPr>
        <w:pStyle w:val="BodyText"/>
      </w:pPr>
      <w:r>
        <w:t xml:space="preserve">Chukwu, E., &amp; Ibrahim, M. (2020).</w:t>
      </w:r>
      <w:r>
        <w:t xml:space="preserve"> </w:t>
      </w:r>
      <w:r>
        <w:rPr>
          <w:iCs/>
          <w:i/>
        </w:rPr>
        <w:t xml:space="preserve">Code-Switching and Code-Mixing in Nigerian Legal Interpretation</w:t>
      </w:r>
      <w:r>
        <w:t xml:space="preserve">. Abuja: National Judicial Institute Publications.</w:t>
      </w:r>
    </w:p>
    <w:p>
      <w:pPr>
        <w:pStyle w:val="BodyText"/>
      </w:pPr>
      <w:r>
        <w:t xml:space="preserve">This text is indispensable for any translator interpreter working within the Nigerian judicial system, particularly in the courts of Abuja. Chukwu and Ibrahim examine the phenomenon of code-switching, where speakers alternate between English and indigenous languages within a single conversation. The authors argue that interpreters in Abuja must be proficient in recognizing and accurately translating these shifts to ensure justice is served. The book offers specific case studies from the Federal High Court in Abuja, illustrating how misinterpretation of code-mixed statements can lead to legal ambiguities. It is a technical guide for legal interpreters in the region.</w:t>
      </w:r>
    </w:p>
    <w:p>
      <w:pPr>
        <w:pStyle w:val="BodyText"/>
      </w:pPr>
      <w:r>
        <w:t xml:space="preserve">Federal Republic of Nigeria. (2018).</w:t>
      </w:r>
      <w:r>
        <w:t xml:space="preserve"> </w:t>
      </w:r>
      <w:r>
        <w:rPr>
          <w:iCs/>
          <w:i/>
        </w:rPr>
        <w:t xml:space="preserve">Guidelines for the Accreditation of Language Service Providers in the FCT</w:t>
      </w:r>
      <w:r>
        <w:t xml:space="preserve">. Abuja: Ministry of Information and Culture.</w:t>
      </w:r>
    </w:p>
    <w:p>
      <w:pPr>
        <w:pStyle w:val="BodyText"/>
      </w:pPr>
      <w:r>
        <w:t xml:space="preserve">This government document outlines the regulatory framework for translator interpreters operating in Abuja. It details the requirements for certification, continuing education, and professional conduct. For anyone seeking to practice as a translator interpreter in Abuja, this is a primary source of legal and professional requirements. It emphasizes the need for interpreters to have a deep understanding of Nigerian federal laws and the specific terminology used in government ministries. The document underscores the government's push to professionalize the industry and reduce reliance on untrained ad-hoc interpreters.</w:t>
      </w:r>
    </w:p>
    <w:p>
      <w:pPr>
        <w:pStyle w:val="BodyText"/>
      </w:pPr>
      <w:r>
        <w:t xml:space="preserve">Garuba, H. (2017).</w:t>
      </w:r>
      <w:r>
        <w:t xml:space="preserve"> </w:t>
      </w:r>
      <w:r>
        <w:rPr>
          <w:iCs/>
          <w:i/>
        </w:rPr>
        <w:t xml:space="preserve">Postcolonial Translation and the Nigerian Experience</w:t>
      </w:r>
      <w:r>
        <w:t xml:space="preserve">. Ibadan: Spectrum Books.</w:t>
      </w:r>
    </w:p>
    <w:p>
      <w:pPr>
        <w:pStyle w:val="BodyText"/>
      </w:pPr>
      <w:r>
        <w:t xml:space="preserve">Garuba’s work provides a theoretical backdrop for the practice of translation in Nigeria. While not exclusively focused on Abuja, its insights are critical for interpreters working in the nation's capital. The book explores how translation in Nigeria is not merely a linguistic act but a political one, shaped by colonial history. For the translator interpreter in Abuja, this text offers a deeper understanding of the power dynamics inherent in their work, especially when translating for government officials or international bodies. It encourages interpreters to be aware of how their choices can reinforce or challenge existing power structures.</w:t>
      </w:r>
    </w:p>
    <w:p>
      <w:pPr>
        <w:pStyle w:val="BodyText"/>
      </w:pPr>
      <w:r>
        <w:t xml:space="preserve">International Association of Conference Interpreters (AIIC). (2022).</w:t>
      </w:r>
      <w:r>
        <w:t xml:space="preserve"> </w:t>
      </w:r>
      <w:r>
        <w:rPr>
          <w:iCs/>
          <w:i/>
        </w:rPr>
        <w:t xml:space="preserve">Standards of Practice for Conference Interpreting in Multicultural Environments</w:t>
      </w:r>
      <w:r>
        <w:t xml:space="preserve">. Geneva: AIIC Publications.</w:t>
      </w:r>
    </w:p>
    <w:p>
      <w:pPr>
        <w:pStyle w:val="BodyText"/>
      </w:pPr>
      <w:r>
        <w:t xml:space="preserve">Although an international standard, this resource is widely adopted by professional translator interpreters in Abuja, particularly those working in the many international conferences held in the city. It provides global benchmarks for quality, confidentiality, and impartiality. For interpreters in Abuja, aligning with these standards is often a requirement for securing contracts with multinational corporations and international NGOs based in the FCT. The text offers practical advice on managing simultaneous interpretation setups and dealing with technical terminology in diverse fields.</w:t>
      </w:r>
    </w:p>
    <w:p>
      <w:pPr>
        <w:pStyle w:val="BodyText"/>
      </w:pPr>
      <w:r>
        <w:t xml:space="preserve">Ogunbiyi, A. (2023).</w:t>
      </w:r>
      <w:r>
        <w:t xml:space="preserve"> </w:t>
      </w:r>
      <w:r>
        <w:rPr>
          <w:iCs/>
          <w:i/>
        </w:rPr>
        <w:t xml:space="preserve">The Rise of Pidgin English in Nigerian Business Communication</w:t>
      </w:r>
      <w:r>
        <w:t xml:space="preserve">. Lagos: Business Press Nigeria.</w:t>
      </w:r>
    </w:p>
    <w:p>
      <w:pPr>
        <w:pStyle w:val="BodyText"/>
      </w:pPr>
      <w:r>
        <w:t xml:space="preserve">This recent publication highlights the growing role of Nigerian Pidgin English as a lingua franca in business and informal sectors across Abuja. Ogunbiyi argues that the modern translator interpreter in Abuja must be proficient in Pidgin to effectively communicate with a broad cross-section of the population. The book provides examples of how Pidgin is used in market negotiations and community meetings in the FCT. It is a vital resource for interpreters who need to bridge the gap between formal English-speaking elites and the general populace in Abuja.</w:t>
      </w:r>
    </w:p>
    <w:p>
      <w:pPr>
        <w:pStyle w:val="BodyText"/>
      </w:pPr>
      <w:r>
        <w:t xml:space="preserve">Yusuf, S. (2016).</w:t>
      </w:r>
      <w:r>
        <w:t xml:space="preserve"> </w:t>
      </w:r>
      <w:r>
        <w:rPr>
          <w:iCs/>
          <w:i/>
        </w:rPr>
        <w:t xml:space="preserve">Hausa-English Translation: Challenges and Strategies in Northern Nigeria</w:t>
      </w:r>
      <w:r>
        <w:t xml:space="preserve">. Kano: Bayero University Press.</w:t>
      </w:r>
    </w:p>
    <w:p>
      <w:pPr>
        <w:pStyle w:val="BodyText"/>
      </w:pPr>
      <w:r>
        <w:t xml:space="preserve">Given Abuja’s location in the northern part of Nigeria, Hausa is a dominant language in the region. Yusuf’s work is essential for translator interpreters operating in Abuja who frequently encounter Hausa speakers. The book details the specific linguistic challenges of translating between Hausa and English, including idiomatic expressions and cultural references unique to the region. It provides strategies for maintaining accuracy and cultural sensitivity, which is crucial for interpreters working in community outreach, healthcare, and local government in Abuja.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Nigeria Abuja</dc:title>
  <dc:creator/>
  <dc:language>en</dc:language>
  <cp:keywords/>
  <dcterms:created xsi:type="dcterms:W3CDTF">2026-08-07T10:37:42Z</dcterms:created>
  <dcterms:modified xsi:type="dcterms:W3CDTF">2026-08-07T10:37:42Z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