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Manila,</w:t>
      </w:r>
      <w:r>
        <w:t xml:space="preserve"> </w:t>
      </w:r>
      <w:r>
        <w:t xml:space="preserve">Philippines</w:t>
      </w:r>
    </w:p>
    <w:bookmarkStart w:id="21" w:name="annotated-bibliography"/>
    <w:p>
      <w:pPr>
        <w:pStyle w:val="Heading1"/>
      </w:pPr>
      <w:r>
        <w:t xml:space="preserve">Annotated Bibliography</w:t>
      </w:r>
    </w:p>
    <w:bookmarkStart w:id="20" w:name="Xaa49bd23296a2071731d7488e3c4b1af26bae38"/>
    <w:p>
      <w:pPr>
        <w:pStyle w:val="Heading2"/>
      </w:pPr>
      <w:r>
        <w:t xml:space="preserve">Translator and Interpreter Services in Manila, Philippines</w:t>
      </w:r>
    </w:p>
    <w:p>
      <w:pPr>
        <w:pStyle w:val="FirstParagraph"/>
      </w:pPr>
      <w:r>
        <w:t xml:space="preserve">A curated collection of resources regarding language services, legal translation, and cultural mediation within the National Capital Region.</w:t>
      </w:r>
    </w:p>
    <w:bookmarkEnd w:id="20"/>
    <w:bookmarkEnd w:id="21"/>
    <w:p>
      <w:pPr>
        <w:pStyle w:val="BodyText"/>
      </w:pPr>
      <w:r>
        <w:t xml:space="preserve">The following annotated bibliography compiles essential resources for understanding the landscape of</w:t>
      </w:r>
      <w:r>
        <w:t xml:space="preserve"> </w:t>
      </w:r>
      <w:r>
        <w:rPr>
          <w:bCs/>
          <w:b/>
        </w:rPr>
        <w:t xml:space="preserve">Translator Interpreter</w:t>
      </w:r>
      <w:r>
        <w:t xml:space="preserve"> </w:t>
      </w:r>
      <w:r>
        <w:t xml:space="preserve">services in</w:t>
      </w:r>
      <w:r>
        <w:t xml:space="preserve"> </w:t>
      </w:r>
      <w:r>
        <w:rPr>
          <w:bCs/>
          <w:b/>
        </w:rPr>
        <w:t xml:space="preserve">Philippines Manila</w:t>
      </w:r>
      <w:r>
        <w:t xml:space="preserve">. This document is designed for legal professionals, corporate entities, and researchers operating in the National Capital Region (NCR). It addresses the critical need for accurate linguistic transfer between English, Filipino (Tagalog), and various regional dialects, as well as foreign languages, within the complex socio-legal and business environment of Manila.</w:t>
      </w:r>
    </w:p>
    <w:bookmarkStart w:id="24" w:name="legal-and-judicial-translation-standards"/>
    <w:p>
      <w:pPr>
        <w:pStyle w:val="Heading2"/>
      </w:pPr>
      <w:r>
        <w:t xml:space="preserve">1. Legal and Judicial Translation Standards</w:t>
      </w:r>
    </w:p>
    <w:bookmarkStart w:id="22" w:name="X75eea46b1592833095fd1ca8036b3eedb018a1b"/>
    <w:p>
      <w:pPr>
        <w:pStyle w:val="Heading3"/>
      </w:pPr>
      <w:r>
        <w:t xml:space="preserve">Supreme Court of the Philippines. (2019).</w:t>
      </w:r>
      <w:r>
        <w:t xml:space="preserve"> </w:t>
      </w:r>
      <w:r>
        <w:t xml:space="preserve">A.M. No. 19-06-18-SC: Rules on the Administration of the Office of the Court Administrator.</w:t>
      </w:r>
      <w:r>
        <w:t xml:space="preserve"> </w:t>
      </w:r>
      <w:r>
        <w:t xml:space="preserve">Manila: Supreme Court E-Library.</w:t>
      </w:r>
    </w:p>
    <w:p>
      <w:pPr>
        <w:pStyle w:val="FirstParagraph"/>
      </w:pPr>
      <w:r>
        <w:t xml:space="preserve">This official government document outlines the administrative procedures within the Philippine judiciary, including provisions for the appointment of court interpreters. For</w:t>
      </w:r>
      <w:r>
        <w:t xml:space="preserve"> </w:t>
      </w:r>
      <w:r>
        <w:rPr>
          <w:bCs/>
          <w:b/>
        </w:rPr>
        <w:t xml:space="preserve">Translator Interpreter</w:t>
      </w:r>
      <w:r>
        <w:t xml:space="preserve"> </w:t>
      </w:r>
      <w:r>
        <w:t xml:space="preserve">professionals in</w:t>
      </w:r>
      <w:r>
        <w:t xml:space="preserve"> </w:t>
      </w:r>
      <w:r>
        <w:rPr>
          <w:bCs/>
          <w:b/>
        </w:rPr>
        <w:t xml:space="preserve">Philippines Manila</w:t>
      </w:r>
      <w:r>
        <w:t xml:space="preserve">, this resource is vital as it establishes the legal framework for sworn translation. It details the qualifications required for individuals to serve as interpreters in Metro Manila courts, ensuring that legal proceedings involving non-English speakers are conducted fairly. The document highlights the distinction between lay interpretation and professional sworn translation, a crucial distinction for legal compliance in the NCR.</w:t>
      </w:r>
    </w:p>
    <w:bookmarkEnd w:id="22"/>
    <w:bookmarkStart w:id="23" w:name="X8785acfe73a6c15f638dc68e630328adb698326"/>
    <w:p>
      <w:pPr>
        <w:pStyle w:val="Heading3"/>
      </w:pPr>
      <w:r>
        <w:t xml:space="preserve">Department of Justice Philippines. (2020).</w:t>
      </w:r>
      <w:r>
        <w:t xml:space="preserve"> </w:t>
      </w:r>
      <w:r>
        <w:t xml:space="preserve">Guidelines on the Sworn Translation of Documents for Legal Purposes.</w:t>
      </w:r>
      <w:r>
        <w:t xml:space="preserve"> </w:t>
      </w:r>
      <w:r>
        <w:t xml:space="preserve">Manila: DOJ Public Information Office.</w:t>
      </w:r>
    </w:p>
    <w:p>
      <w:pPr>
        <w:pStyle w:val="FirstParagraph"/>
      </w:pPr>
      <w:r>
        <w:t xml:space="preserve">This guideline serves as a primary reference for the authentication of translated documents in the Philippines. It is particularly relevant for</w:t>
      </w:r>
      <w:r>
        <w:t xml:space="preserve"> </w:t>
      </w:r>
      <w:r>
        <w:rPr>
          <w:bCs/>
          <w:b/>
        </w:rPr>
        <w:t xml:space="preserve">Translator Interpreter</w:t>
      </w:r>
      <w:r>
        <w:t xml:space="preserve"> </w:t>
      </w:r>
      <w:r>
        <w:t xml:space="preserve">agencies operating in</w:t>
      </w:r>
      <w:r>
        <w:t xml:space="preserve"> </w:t>
      </w:r>
      <w:r>
        <w:rPr>
          <w:bCs/>
          <w:b/>
        </w:rPr>
        <w:t xml:space="preserve">Philippines Manila</w:t>
      </w:r>
      <w:r>
        <w:t xml:space="preserve"> </w:t>
      </w:r>
      <w:r>
        <w:t xml:space="preserve">that handle immigration, marriage, and business incorporation documents. The text explains the notarization process and the specific requirements for a translation to be considered "sworn" by Philippine authorities. It emphasizes the liability of the translator, reinforcing the need for high accuracy in legal terminology when converting documents from English to Filipino or vice versa for use in Manila-based government offices.</w:t>
      </w:r>
    </w:p>
    <w:bookmarkEnd w:id="23"/>
    <w:bookmarkEnd w:id="24"/>
    <w:bookmarkStart w:id="27" w:name="X2dabbf39cfc54df2048ed57887b0e9b9edafd6e"/>
    <w:p>
      <w:pPr>
        <w:pStyle w:val="Heading2"/>
      </w:pPr>
      <w:r>
        <w:t xml:space="preserve">2. Linguistic Diversity and Cultural Context in Metro Manila</w:t>
      </w:r>
    </w:p>
    <w:bookmarkStart w:id="25" w:name="Xbbf834f84a2349d32ea3facdf3b96f26480b166"/>
    <w:p>
      <w:pPr>
        <w:pStyle w:val="Heading3"/>
      </w:pPr>
      <w:r>
        <w:t xml:space="preserve">Commission on the Filipino Language (Komisyon sa Wikang Filipino). (2018).</w:t>
      </w:r>
      <w:r>
        <w:t xml:space="preserve"> </w:t>
      </w:r>
      <w:r>
        <w:t xml:space="preserve">The State of the Filipino Language in the National Capital Region.</w:t>
      </w:r>
      <w:r>
        <w:t xml:space="preserve"> </w:t>
      </w:r>
      <w:r>
        <w:t xml:space="preserve">Manila: KWF Publications.</w:t>
      </w:r>
    </w:p>
    <w:p>
      <w:pPr>
        <w:pStyle w:val="FirstParagraph"/>
      </w:pPr>
      <w:r>
        <w:t xml:space="preserve">This report provides a comprehensive analysis of language usage in Metro Manila. For any</w:t>
      </w:r>
      <w:r>
        <w:t xml:space="preserve"> </w:t>
      </w:r>
      <w:r>
        <w:rPr>
          <w:bCs/>
          <w:b/>
        </w:rPr>
        <w:t xml:space="preserve">Translator Interpreter</w:t>
      </w:r>
      <w:r>
        <w:t xml:space="preserve"> </w:t>
      </w:r>
      <w:r>
        <w:t xml:space="preserve">working in</w:t>
      </w:r>
      <w:r>
        <w:t xml:space="preserve"> </w:t>
      </w:r>
      <w:r>
        <w:rPr>
          <w:bCs/>
          <w:b/>
        </w:rPr>
        <w:t xml:space="preserve">Philippines Manila</w:t>
      </w:r>
      <w:r>
        <w:t xml:space="preserve">, understanding the linguistic landscape is paramount. The document details the prevalence of "Taglish" (a code-switching of Tagalog and English) and the presence of other regional languages spoken by migrants in the capital. It argues that effective interpretation in Manila requires not just bilingualism, but cultural competence to navigate these hybrid language forms. This resource is essential for interpreters aiming to provide natural, culturally appropriate services in urban Manila settings.</w:t>
      </w:r>
    </w:p>
    <w:bookmarkEnd w:id="25"/>
    <w:bookmarkStart w:id="26" w:name="X41edf430e74db93340c2b5f087d43764f758edc"/>
    <w:p>
      <w:pPr>
        <w:pStyle w:val="Heading3"/>
      </w:pPr>
      <w:r>
        <w:t xml:space="preserve">Reyes, M. L. (2021).</w:t>
      </w:r>
      <w:r>
        <w:t xml:space="preserve"> </w:t>
      </w:r>
      <w:r>
        <w:t xml:space="preserve">Code-Switching in Philippine Business Communication: Implications for Professional Interpreters.</w:t>
      </w:r>
      <w:r>
        <w:t xml:space="preserve"> </w:t>
      </w:r>
      <w:r>
        <w:t xml:space="preserve">Journal of Asian Linguistics, 14(2), 45-62.</w:t>
      </w:r>
    </w:p>
    <w:p>
      <w:pPr>
        <w:pStyle w:val="FirstParagraph"/>
      </w:pPr>
      <w:r>
        <w:t xml:space="preserve">This academic article examines the phenomenon of code-switching in corporate environments within Manila. It is highly relevant for</w:t>
      </w:r>
      <w:r>
        <w:t xml:space="preserve"> </w:t>
      </w:r>
      <w:r>
        <w:rPr>
          <w:bCs/>
          <w:b/>
        </w:rPr>
        <w:t xml:space="preserve">Translator Interpreter</w:t>
      </w:r>
      <w:r>
        <w:t xml:space="preserve"> </w:t>
      </w:r>
      <w:r>
        <w:t xml:space="preserve">professionals engaged in business meetings, conferences, and negotiations in the Philippines' financial hub. The author argues that rigid translation often fails in Manila's business context due to the fluid nature of local communication. The study provides strategies for interpreters to handle mixed-language inputs effectively, ensuring that the nuance and intent of speakers are preserved. This is a critical read for those providing interpretation services in Makati, BGC, and Ortigas City.</w:t>
      </w:r>
    </w:p>
    <w:bookmarkEnd w:id="26"/>
    <w:bookmarkEnd w:id="27"/>
    <w:bookmarkStart w:id="30" w:name="Xa349845983db718ec9c28ab7a3005a502133304"/>
    <w:p>
      <w:pPr>
        <w:pStyle w:val="Heading2"/>
      </w:pPr>
      <w:r>
        <w:t xml:space="preserve">3. Professional Ethics and Industry Standards</w:t>
      </w:r>
    </w:p>
    <w:bookmarkStart w:id="28" w:name="X9e9ff96f8497c3fab07e3f3037292cb7873f8bf"/>
    <w:p>
      <w:pPr>
        <w:pStyle w:val="Heading3"/>
      </w:pPr>
      <w:r>
        <w:t xml:space="preserve">Philippine Association of Translators and Interpreters (PATI). (2022).</w:t>
      </w:r>
      <w:r>
        <w:t xml:space="preserve"> </w:t>
      </w:r>
      <w:r>
        <w:t xml:space="preserve">Code of Ethics and Professional Practice for Language Service Providers.</w:t>
      </w:r>
      <w:r>
        <w:t xml:space="preserve"> </w:t>
      </w:r>
      <w:r>
        <w:t xml:space="preserve">Manila: PATI Headquarters.</w:t>
      </w:r>
    </w:p>
    <w:p>
      <w:pPr>
        <w:pStyle w:val="FirstParagraph"/>
      </w:pPr>
      <w:r>
        <w:t xml:space="preserve">As the leading professional body for language experts in the country, PATI's code of ethics is the definitive guide for</w:t>
      </w:r>
      <w:r>
        <w:t xml:space="preserve"> </w:t>
      </w:r>
      <w:r>
        <w:rPr>
          <w:bCs/>
          <w:b/>
        </w:rPr>
        <w:t xml:space="preserve">Translator Interpreter</w:t>
      </w:r>
      <w:r>
        <w:t xml:space="preserve"> </w:t>
      </w:r>
      <w:r>
        <w:t xml:space="preserve">conduct in</w:t>
      </w:r>
      <w:r>
        <w:t xml:space="preserve"> </w:t>
      </w:r>
      <w:r>
        <w:rPr>
          <w:bCs/>
          <w:b/>
        </w:rPr>
        <w:t xml:space="preserve">Philippines Manila</w:t>
      </w:r>
      <w:r>
        <w:t xml:space="preserve">. This document outlines standards for confidentiality, accuracy, impartiality, and professional development. It is particularly important for freelancers and agencies in Manila who must navigate complex client relationships while maintaining integrity. The code also addresses the specific challenges of interpreting in sensitive contexts, such as medical and legal settings, which are common in the diverse urban environment of Metro Manila.</w:t>
      </w:r>
    </w:p>
    <w:bookmarkEnd w:id="28"/>
    <w:bookmarkStart w:id="29" w:name="Xbef58d24af8484f386006955e87cbf08842900a"/>
    <w:p>
      <w:pPr>
        <w:pStyle w:val="Heading3"/>
      </w:pPr>
      <w:r>
        <w:t xml:space="preserve">International Federation of Translators (FIT). (2020).</w:t>
      </w:r>
      <w:r>
        <w:t xml:space="preserve"> </w:t>
      </w:r>
      <w:r>
        <w:t xml:space="preserve">Global Standards for Translation and Interpreting Services: Application in Southeast Asia.</w:t>
      </w:r>
      <w:r>
        <w:t xml:space="preserve"> </w:t>
      </w:r>
      <w:r>
        <w:t xml:space="preserve">FIT Regional Report.</w:t>
      </w:r>
    </w:p>
    <w:p>
      <w:pPr>
        <w:pStyle w:val="FirstParagraph"/>
      </w:pPr>
      <w:r>
        <w:t xml:space="preserve">While a global document, this report includes a specific section on the implementation of international standards in Southeast Asia, with a focus on the Philippines. It provides a benchmark for</w:t>
      </w:r>
      <w:r>
        <w:t xml:space="preserve"> </w:t>
      </w:r>
      <w:r>
        <w:rPr>
          <w:bCs/>
          <w:b/>
        </w:rPr>
        <w:t xml:space="preserve">Translator Interpreter</w:t>
      </w:r>
      <w:r>
        <w:t xml:space="preserve"> </w:t>
      </w:r>
      <w:r>
        <w:t xml:space="preserve">firms in</w:t>
      </w:r>
      <w:r>
        <w:t xml:space="preserve"> </w:t>
      </w:r>
      <w:r>
        <w:rPr>
          <w:bCs/>
          <w:b/>
        </w:rPr>
        <w:t xml:space="preserve">Philippines Manila</w:t>
      </w:r>
      <w:r>
        <w:t xml:space="preserve"> </w:t>
      </w:r>
      <w:r>
        <w:t xml:space="preserve">seeking ISO certification or international recognition. The text discusses the alignment of local practices with global quality management systems. For Manila-based providers serving multinational corporations, this resource offers a roadmap for standardizing workflows, ensuring consistency, and enhancing credibility in the international market.</w:t>
      </w:r>
    </w:p>
    <w:bookmarkEnd w:id="29"/>
    <w:bookmarkEnd w:id="30"/>
    <w:bookmarkStart w:id="33" w:name="medical-and-community-interpretation"/>
    <w:p>
      <w:pPr>
        <w:pStyle w:val="Heading2"/>
      </w:pPr>
      <w:r>
        <w:t xml:space="preserve">4. Medical and Community Interpretation</w:t>
      </w:r>
    </w:p>
    <w:bookmarkStart w:id="31" w:name="X9ef655b0fb06408b65ce74a60a7f93025e9f155"/>
    <w:p>
      <w:pPr>
        <w:pStyle w:val="Heading3"/>
      </w:pPr>
      <w:r>
        <w:t xml:space="preserve">Department of Health Philippines. (2019).</w:t>
      </w:r>
      <w:r>
        <w:t xml:space="preserve"> </w:t>
      </w:r>
      <w:r>
        <w:t xml:space="preserve">Patient Rights and Communication Protocols in Public Hospitals.</w:t>
      </w:r>
      <w:r>
        <w:t xml:space="preserve"> </w:t>
      </w:r>
      <w:r>
        <w:t xml:space="preserve">Manila: DOH Bureau of Health Facilities and Services.</w:t>
      </w:r>
    </w:p>
    <w:p>
      <w:pPr>
        <w:pStyle w:val="FirstParagraph"/>
      </w:pPr>
      <w:r>
        <w:t xml:space="preserve">This document highlights the critical role of language access in healthcare within the Philippines. It is essential reading for</w:t>
      </w:r>
      <w:r>
        <w:t xml:space="preserve"> </w:t>
      </w:r>
      <w:r>
        <w:rPr>
          <w:bCs/>
          <w:b/>
        </w:rPr>
        <w:t xml:space="preserve">Translator Interpreter</w:t>
      </w:r>
      <w:r>
        <w:t xml:space="preserve"> </w:t>
      </w:r>
      <w:r>
        <w:t xml:space="preserve">professionals working in Manila's public and private hospitals. The guidelines emphasize the patient's right to understand medical information in their preferred language, which often necessitates the use of professional interpreters rather than family members. The report underscores the risks of miscommunication in medical settings and provides protocols for integrating interpreters into patient care teams in the National Capital Region.</w:t>
      </w:r>
    </w:p>
    <w:bookmarkEnd w:id="31"/>
    <w:bookmarkStart w:id="32" w:name="X0314bfbd0e00638af24ea6d961cd8e6a8c48b5d"/>
    <w:p>
      <w:pPr>
        <w:pStyle w:val="Heading3"/>
      </w:pPr>
      <w:r>
        <w:t xml:space="preserve">Santos, J. R. (2023).</w:t>
      </w:r>
      <w:r>
        <w:t xml:space="preserve"> </w:t>
      </w:r>
      <w:r>
        <w:t xml:space="preserve">Bridging the Gap: Community Interpreting for Migrant Workers in Metro Manila.</w:t>
      </w:r>
      <w:r>
        <w:t xml:space="preserve"> </w:t>
      </w:r>
      <w:r>
        <w:t xml:space="preserve">Philippine Journal of Social Work, 28(1), 112-130.</w:t>
      </w:r>
    </w:p>
    <w:p>
      <w:pPr>
        <w:pStyle w:val="FirstParagraph"/>
      </w:pPr>
      <w:r>
        <w:t xml:space="preserve">This study focuses on the linguistic needs of migrant workers and overseas Filipino workers (OFWs) returning to Manila. It is highly relevant for</w:t>
      </w:r>
      <w:r>
        <w:t xml:space="preserve"> </w:t>
      </w:r>
      <w:r>
        <w:rPr>
          <w:bCs/>
          <w:b/>
        </w:rPr>
        <w:t xml:space="preserve">Translator Interpreter</w:t>
      </w:r>
      <w:r>
        <w:t xml:space="preserve"> </w:t>
      </w:r>
      <w:r>
        <w:t xml:space="preserve">services involved in labor disputes, repatriation, and social services in the Philippines. The author discusses the challenges of interpreting for individuals with varying levels of education and exposure to foreign languages. The article advocates for specialized training for interpreters in Manila to handle the unique socio-linguistic profiles of this demographic, ensuring equitable access to justice and social support.</w:t>
      </w:r>
    </w:p>
    <w:bookmarkEnd w:id="32"/>
    <w:bookmarkEnd w:id="33"/>
    <w:p>
      <w:pPr>
        <w:pStyle w:val="BodyText"/>
      </w:pPr>
      <w:r>
        <w:t xml:space="preserve">© 2023 Annotated Bibliography on Translator Interpreter Services in Philippines Manila. All rights reserved.</w:t>
      </w:r>
    </w:p>
    <w:p>
      <w:pPr>
        <w:pStyle w:val="BodyText"/>
      </w:pPr>
      <w:r>
        <w:t xml:space="preserve">Prepared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Manila, Philippines</dc:title>
  <dc:creator/>
  <dc:language>en</dc:language>
  <cp:keywords/>
  <dcterms:created xsi:type="dcterms:W3CDTF">2026-08-07T05:46:47Z</dcterms:created>
  <dcterms:modified xsi:type="dcterms:W3CDTF">2026-08-07T05:46:47Z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