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Translation</w:t>
      </w:r>
      <w:r>
        <w:t xml:space="preserve"> </w:t>
      </w:r>
      <w:r>
        <w:t xml:space="preserve">and</w:t>
      </w:r>
      <w:r>
        <w:t xml:space="preserve"> </w:t>
      </w:r>
      <w:r>
        <w:t xml:space="preserve">Interpretation</w:t>
      </w:r>
      <w:r>
        <w:t xml:space="preserve"> </w:t>
      </w:r>
      <w:r>
        <w:t xml:space="preserve">in</w:t>
      </w:r>
      <w:r>
        <w:t xml:space="preserve"> </w:t>
      </w:r>
      <w:r>
        <w:t xml:space="preserve">Riyadh,</w:t>
      </w:r>
      <w:r>
        <w:t xml:space="preserve"> </w:t>
      </w:r>
      <w:r>
        <w:t xml:space="preserve">Saudi</w:t>
      </w:r>
      <w:r>
        <w:t xml:space="preserve"> </w:t>
      </w:r>
      <w:r>
        <w:t xml:space="preserve">Arabia</w:t>
      </w:r>
    </w:p>
    <w:bookmarkStart w:id="20" w:name="Xe61b8fad95b7a5c550ad4de6973e787d98d6a25"/>
    <w:p>
      <w:pPr>
        <w:pStyle w:val="Heading1"/>
      </w:pPr>
      <w:r>
        <w:t xml:space="preserve">Annotated Bibliography: The Role of Translator Interpreter in Saudi Arabia Riyadh</w:t>
      </w:r>
    </w:p>
    <w:bookmarkEnd w:id="20"/>
    <w:bookmarkStart w:id="21" w:name="introduction"/>
    <w:p>
      <w:pPr>
        <w:pStyle w:val="Heading2"/>
      </w:pPr>
      <w:r>
        <w:t xml:space="preserve">Introduction</w:t>
      </w:r>
    </w:p>
    <w:p>
      <w:pPr>
        <w:pStyle w:val="FirstParagraph"/>
      </w:pPr>
      <w:r>
        <w:t xml:space="preserve">The Kingdom of Saudi Arabia is currently undergoing a transformative era driven by Vision 2030, a strategic framework aimed at diversifying the economy and opening the nation to the world. As the capital city, Riyadh has emerged as the epicenter of this change, hosting international summits, multinational corporations, and a rapidly growing expatriate population. In this dynamic environment, the demand for professional</w:t>
      </w:r>
      <w:r>
        <w:t xml:space="preserve"> </w:t>
      </w:r>
      <w:r>
        <w:rPr>
          <w:bCs/>
          <w:b/>
        </w:rPr>
        <w:t xml:space="preserve">Translator Interpreter</w:t>
      </w:r>
      <w:r>
        <w:t xml:space="preserve"> </w:t>
      </w:r>
      <w:r>
        <w:t xml:space="preserve">services has never been higher.</w:t>
      </w:r>
    </w:p>
    <w:p>
      <w:pPr>
        <w:pStyle w:val="BodyText"/>
      </w:pPr>
      <w:r>
        <w:t xml:space="preserve">This annotated bibliography compiles key resources that explore the linguistic, cultural, and professional challenges faced by language professionals in the region. It specifically focuses on the intersection of translation theory, legal interpretation, and the unique socio-cultural context of</w:t>
      </w:r>
      <w:r>
        <w:t xml:space="preserve"> </w:t>
      </w:r>
      <w:r>
        <w:rPr>
          <w:bCs/>
          <w:b/>
        </w:rPr>
        <w:t xml:space="preserve">Saudi Arabia Riyadh</w:t>
      </w:r>
      <w:r>
        <w:t xml:space="preserve">. These sources are essential for understanding how accurate communication facilitates business, legal compliance, and social integration in the Kingdom.</w:t>
      </w:r>
    </w:p>
    <w:bookmarkEnd w:id="21"/>
    <w:p>
      <w:pPr>
        <w:pStyle w:val="BodyText"/>
      </w:pPr>
      <w:r>
        <w:t xml:space="preserve">Al-Kharashi, A. (2018).</w:t>
      </w:r>
      <w:r>
        <w:t xml:space="preserve"> </w:t>
      </w:r>
      <w:r>
        <w:rPr>
          <w:iCs/>
          <w:i/>
        </w:rPr>
        <w:t xml:space="preserve">Translation and Culture in the Arab World: Challenges and Opportunities.</w:t>
      </w:r>
      <w:r>
        <w:t xml:space="preserve"> </w:t>
      </w:r>
      <w:r>
        <w:t xml:space="preserve">Routledge.</w:t>
      </w:r>
    </w:p>
    <w:p>
      <w:pPr>
        <w:pStyle w:val="BodyText"/>
      </w:pPr>
      <w:r>
        <w:t xml:space="preserve">This comprehensive text examines the intricate relationship between translation and cultural identity within the Arab world. For a</w:t>
      </w:r>
      <w:r>
        <w:t xml:space="preserve"> </w:t>
      </w:r>
      <w:r>
        <w:rPr>
          <w:bCs/>
          <w:b/>
        </w:rPr>
        <w:t xml:space="preserve">Translator Interpreter</w:t>
      </w:r>
      <w:r>
        <w:t xml:space="preserve"> </w:t>
      </w:r>
      <w:r>
        <w:t xml:space="preserve">operating in</w:t>
      </w:r>
      <w:r>
        <w:t xml:space="preserve"> </w:t>
      </w:r>
      <w:r>
        <w:rPr>
          <w:bCs/>
          <w:b/>
        </w:rPr>
        <w:t xml:space="preserve">Saudi Arabia Riyadh</w:t>
      </w:r>
      <w:r>
        <w:t xml:space="preserve">, this book is invaluable. It provides deep insights into the nuances of Arabic dialects versus Modern Standard Arabic (MSA), a critical distinction in the capital where formal business language often clashes with colloquial daily speech. The author discusses how cultural values influence translation choices, offering strategies for maintaining fidelity to the source text while ensuring cultural appropriateness for the Saudi audience.</w:t>
      </w:r>
    </w:p>
    <w:p>
      <w:pPr>
        <w:pStyle w:val="BodyText"/>
      </w:pPr>
      <w:r>
        <w:t xml:space="preserve">Al-Sulaiti, H. (2020).</w:t>
      </w:r>
      <w:r>
        <w:t xml:space="preserve"> </w:t>
      </w:r>
      <w:r>
        <w:rPr>
          <w:iCs/>
          <w:i/>
        </w:rPr>
        <w:t xml:space="preserve">Legal Translation in the Gulf Cooperation Council: A Comparative Study.</w:t>
      </w:r>
      <w:r>
        <w:t xml:space="preserve"> </w:t>
      </w:r>
      <w:r>
        <w:t xml:space="preserve">Journal of Legal Translation, 14(2), 45-62.</w:t>
      </w:r>
    </w:p>
    <w:p>
      <w:pPr>
        <w:pStyle w:val="BodyText"/>
      </w:pPr>
      <w:r>
        <w:t xml:space="preserve">As Riyadh solidifies its position as a global business hub, the volume of cross-border contracts and legal proceedings has surged. This journal article is a critical resource for any</w:t>
      </w:r>
      <w:r>
        <w:t xml:space="preserve"> </w:t>
      </w:r>
      <w:r>
        <w:rPr>
          <w:bCs/>
          <w:b/>
        </w:rPr>
        <w:t xml:space="preserve">Translator Interpreter</w:t>
      </w:r>
      <w:r>
        <w:t xml:space="preserve"> </w:t>
      </w:r>
      <w:r>
        <w:t xml:space="preserve">specializing in legal domains. It analyzes the differences between Common Law and the Sharia-based legal systems prevalent in</w:t>
      </w:r>
      <w:r>
        <w:t xml:space="preserve"> </w:t>
      </w:r>
      <w:r>
        <w:rPr>
          <w:bCs/>
          <w:b/>
        </w:rPr>
        <w:t xml:space="preserve">Saudi Arabia Riyadh</w:t>
      </w:r>
      <w:r>
        <w:t xml:space="preserve">. The study highlights specific terminology pitfalls that can lead to significant legal disputes. It serves as a practical guide for ensuring that legal documents are not only linguistically accurate but also legally binding and culturally compliant within the Kingdom's judicial framework.</w:t>
      </w:r>
    </w:p>
    <w:p>
      <w:pPr>
        <w:pStyle w:val="BodyText"/>
      </w:pPr>
      <w:r>
        <w:t xml:space="preserve">Ministry of Human Resources and Social Development. (2021).</w:t>
      </w:r>
      <w:r>
        <w:t xml:space="preserve"> </w:t>
      </w:r>
      <w:r>
        <w:rPr>
          <w:iCs/>
          <w:i/>
        </w:rPr>
        <w:t xml:space="preserve">Saudi Vision 2030: Localization of the Translation and Interpretation Sector.</w:t>
      </w:r>
      <w:r>
        <w:t xml:space="preserve"> </w:t>
      </w:r>
      <w:r>
        <w:t xml:space="preserve">Government Report.</w:t>
      </w:r>
    </w:p>
    <w:p>
      <w:pPr>
        <w:pStyle w:val="BodyText"/>
      </w:pPr>
      <w:r>
        <w:t xml:space="preserve">This official government document outlines the strategic goals for the language services industry in the Kingdom. It is essential reading for understanding the regulatory environment in</w:t>
      </w:r>
      <w:r>
        <w:t xml:space="preserve"> </w:t>
      </w:r>
      <w:r>
        <w:rPr>
          <w:bCs/>
          <w:b/>
        </w:rPr>
        <w:t xml:space="preserve">Saudi Arabia Riyadh</w:t>
      </w:r>
      <w:r>
        <w:t xml:space="preserve">. The report details the "Saudization" policies affecting the hiring of</w:t>
      </w:r>
      <w:r>
        <w:t xml:space="preserve"> </w:t>
      </w:r>
      <w:r>
        <w:rPr>
          <w:bCs/>
          <w:b/>
        </w:rPr>
        <w:t xml:space="preserve">Translator Interpreter</w:t>
      </w:r>
      <w:r>
        <w:t xml:space="preserve"> </w:t>
      </w:r>
      <w:r>
        <w:t xml:space="preserve">professionals, emphasizing the need for local talent development. It also discusses the standardization of certification processes, providing a roadmap for foreign and local linguists seeking to establish their careers in the capital's competitive market.</w:t>
      </w:r>
    </w:p>
    <w:p>
      <w:pPr>
        <w:pStyle w:val="BodyText"/>
      </w:pPr>
      <w:r>
        <w:t xml:space="preserve">Baker, M. (2018).</w:t>
      </w:r>
      <w:r>
        <w:t xml:space="preserve"> </w:t>
      </w:r>
      <w:r>
        <w:rPr>
          <w:iCs/>
          <w:i/>
        </w:rPr>
        <w:t xml:space="preserve">In Other Words: A Coursebook on Translation (3rd Edition).</w:t>
      </w:r>
      <w:r>
        <w:t xml:space="preserve"> </w:t>
      </w:r>
      <w:r>
        <w:t xml:space="preserve">Routledge.</w:t>
      </w:r>
    </w:p>
    <w:p>
      <w:pPr>
        <w:pStyle w:val="BodyText"/>
      </w:pPr>
      <w:r>
        <w:t xml:space="preserve">While a general text, this seminal work is foundational for any</w:t>
      </w:r>
      <w:r>
        <w:t xml:space="preserve"> </w:t>
      </w:r>
      <w:r>
        <w:rPr>
          <w:bCs/>
          <w:b/>
        </w:rPr>
        <w:t xml:space="preserve">Translator Interpreter</w:t>
      </w:r>
      <w:r>
        <w:t xml:space="preserve"> </w:t>
      </w:r>
      <w:r>
        <w:t xml:space="preserve">working in</w:t>
      </w:r>
      <w:r>
        <w:t xml:space="preserve"> </w:t>
      </w:r>
      <w:r>
        <w:rPr>
          <w:bCs/>
          <w:b/>
        </w:rPr>
        <w:t xml:space="preserve">Saudi Arabia Riyadh</w:t>
      </w:r>
      <w:r>
        <w:t xml:space="preserve">. It covers the core theories of translation, including semantic, communicative, and textual approaches. For professionals in Riyadh, the chapters on "Translation and Culture" and "Translation and Ideology" are particularly relevant. They provide the theoretical backing needed to navigate the complex social norms of the Kingdom, ensuring that translations of marketing materials, government announcements, and corporate communications resonate effectively with the local population.</w:t>
      </w:r>
    </w:p>
    <w:p>
      <w:pPr>
        <w:pStyle w:val="BodyText"/>
      </w:pPr>
      <w:r>
        <w:t xml:space="preserve">Al-Harthi, S. (2019).</w:t>
      </w:r>
      <w:r>
        <w:t xml:space="preserve"> </w:t>
      </w:r>
      <w:r>
        <w:rPr>
          <w:iCs/>
          <w:i/>
        </w:rPr>
        <w:t xml:space="preserve">Medical Interpreting in Multicultural Settings: The Case of Saudi Hospitals.</w:t>
      </w:r>
      <w:r>
        <w:t xml:space="preserve"> </w:t>
      </w:r>
      <w:r>
        <w:t xml:space="preserve">International Journal of Medical Linguistics, 8(1), 112-130.</w:t>
      </w:r>
    </w:p>
    <w:p>
      <w:pPr>
        <w:pStyle w:val="BodyText"/>
      </w:pPr>
      <w:r>
        <w:t xml:space="preserve">Riyadh is home to some of the most advanced medical facilities in the Middle East, attracting patients from across the globe. This article focuses on the critical role of the</w:t>
      </w:r>
      <w:r>
        <w:t xml:space="preserve"> </w:t>
      </w:r>
      <w:r>
        <w:rPr>
          <w:bCs/>
          <w:b/>
        </w:rPr>
        <w:t xml:space="preserve">Translator Interpreter</w:t>
      </w:r>
      <w:r>
        <w:t xml:space="preserve"> </w:t>
      </w:r>
      <w:r>
        <w:t xml:space="preserve">in healthcare settings. It highlights the ethical and practical challenges of medical interpretation in</w:t>
      </w:r>
      <w:r>
        <w:t xml:space="preserve"> </w:t>
      </w:r>
      <w:r>
        <w:rPr>
          <w:bCs/>
          <w:b/>
        </w:rPr>
        <w:t xml:space="preserve">Saudi Arabia Riyadh</w:t>
      </w:r>
      <w:r>
        <w:t xml:space="preserve">, where miscommunication can have life-threatening consequences. The study advocates for specialized training in medical terminology and cultural sensitivity, making it a vital reference for linguists working in the Kingdom's healthcare sector.</w:t>
      </w:r>
    </w:p>
    <w:p>
      <w:pPr>
        <w:pStyle w:val="BodyText"/>
      </w:pPr>
      <w:r>
        <w:t xml:space="preserve">Nida, E. A., &amp; Taber, C. R. (1969).</w:t>
      </w:r>
      <w:r>
        <w:t xml:space="preserve"> </w:t>
      </w:r>
      <w:r>
        <w:rPr>
          <w:iCs/>
          <w:i/>
        </w:rPr>
        <w:t xml:space="preserve">The Theory and Practice of Translation.</w:t>
      </w:r>
      <w:r>
        <w:t xml:space="preserve"> </w:t>
      </w:r>
      <w:r>
        <w:t xml:space="preserve">Leiden University Press.</w:t>
      </w:r>
    </w:p>
    <w:p>
      <w:pPr>
        <w:pStyle w:val="BodyText"/>
      </w:pPr>
      <w:r>
        <w:t xml:space="preserve">This classic text introduces the concept of "dynamic equivalence," which is crucial for modern translation practices in</w:t>
      </w:r>
      <w:r>
        <w:t xml:space="preserve"> </w:t>
      </w:r>
      <w:r>
        <w:rPr>
          <w:bCs/>
          <w:b/>
        </w:rPr>
        <w:t xml:space="preserve">Saudi Arabia Riyadh</w:t>
      </w:r>
      <w:r>
        <w:t xml:space="preserve">. For a</w:t>
      </w:r>
      <w:r>
        <w:t xml:space="preserve"> </w:t>
      </w:r>
      <w:r>
        <w:rPr>
          <w:bCs/>
          <w:b/>
        </w:rPr>
        <w:t xml:space="preserve">Translator Interpreter</w:t>
      </w:r>
      <w:r>
        <w:t xml:space="preserve"> </w:t>
      </w:r>
      <w:r>
        <w:t xml:space="preserve">dealing with the rapid influx of English-language content into the Saudi market, Nida's theories offer a framework for creating translations that evoke the same response in the Arabic-speaking audience as the original text did in its source culture. This is particularly important for media, entertainment, and tourism sectors, which are key pillars of Riyadh's economic diversification strategy.</w:t>
      </w:r>
    </w:p>
    <w:p>
      <w:pPr>
        <w:pStyle w:val="BodyText"/>
      </w:pPr>
      <w:r>
        <w:t xml:space="preserve">Al-Otaibi, F. (2022).</w:t>
      </w:r>
      <w:r>
        <w:t xml:space="preserve"> </w:t>
      </w:r>
      <w:r>
        <w:rPr>
          <w:iCs/>
          <w:i/>
        </w:rPr>
        <w:t xml:space="preserve">Technology and Translation: The Impact of AI on the Saudi Language Industry.</w:t>
      </w:r>
      <w:r>
        <w:t xml:space="preserve"> </w:t>
      </w:r>
      <w:r>
        <w:t xml:space="preserve">Saudi Journal of Computing and Information Technology, 6(3), 201-215.</w:t>
      </w:r>
    </w:p>
    <w:p>
      <w:pPr>
        <w:pStyle w:val="BodyText"/>
      </w:pPr>
      <w:r>
        <w:t xml:space="preserve">As</w:t>
      </w:r>
      <w:r>
        <w:t xml:space="preserve"> </w:t>
      </w:r>
      <w:r>
        <w:rPr>
          <w:bCs/>
          <w:b/>
        </w:rPr>
        <w:t xml:space="preserve">Saudi Arabia Riyadh</w:t>
      </w:r>
      <w:r>
        <w:t xml:space="preserve"> </w:t>
      </w:r>
      <w:r>
        <w:t xml:space="preserve">embraces digital transformation, the role of technology in translation is evolving. This recent study examines how Artificial Intelligence and Machine Translation are impacting the demand for human</w:t>
      </w:r>
      <w:r>
        <w:t xml:space="preserve"> </w:t>
      </w:r>
      <w:r>
        <w:rPr>
          <w:bCs/>
          <w:b/>
        </w:rPr>
        <w:t xml:space="preserve">Translator Interpreter</w:t>
      </w:r>
      <w:r>
        <w:t xml:space="preserve"> </w:t>
      </w:r>
      <w:r>
        <w:t xml:space="preserve">services. It argues that while AI can handle routine tasks, the need for human expertise in nuanced, high-stakes environments remains paramount. The article provides a forward-looking perspective on how professionals in Riyadh must adapt by integrating technology into their workflows to remain competitive and efficient.</w:t>
      </w:r>
    </w:p>
    <w:p>
      <w:pPr>
        <w:pStyle w:val="BodyText"/>
      </w:pPr>
      <w:r>
        <w:t xml:space="preserve">Pöchhacker, F. (2016).</w:t>
      </w:r>
      <w:r>
        <w:t xml:space="preserve"> </w:t>
      </w:r>
      <w:r>
        <w:rPr>
          <w:iCs/>
          <w:i/>
        </w:rPr>
        <w:t xml:space="preserve">Introducing Interpreting Studies (2nd Edition).</w:t>
      </w:r>
      <w:r>
        <w:t xml:space="preserve"> </w:t>
      </w:r>
      <w:r>
        <w:t xml:space="preserve">Routledge.</w:t>
      </w:r>
    </w:p>
    <w:p>
      <w:pPr>
        <w:pStyle w:val="BodyText"/>
      </w:pPr>
      <w:r>
        <w:t xml:space="preserve">This book is a cornerstone for understanding the specific skills required of an interpreter, distinct from a translator. For those working in</w:t>
      </w:r>
      <w:r>
        <w:t xml:space="preserve"> </w:t>
      </w:r>
      <w:r>
        <w:rPr>
          <w:bCs/>
          <w:b/>
        </w:rPr>
        <w:t xml:space="preserve">Saudi Arabia Riyadh</w:t>
      </w:r>
      <w:r>
        <w:t xml:space="preserve">, where simultaneous and consecutive interpreting are frequently required for international conferences and government meetings, this text is indispensable. It covers the cognitive processes involved in interpreting and the ethical codes that govern the profession. It helps professionals navigate the high-pressure environments typical of Riyadh's diplomatic and corporate sectors, ensuring accuracy and impartiality.</w:t>
      </w:r>
    </w:p>
    <w:p>
      <w:pPr>
        <w:pStyle w:val="BodyText"/>
      </w:pPr>
      <w:r>
        <w:t xml:space="preserve">© 2023 Annotated Bibliography on Translation and Interpretation in Riyadh.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Translation and Interpretation in Riyadh, Saudi Arabia</dc:title>
  <dc:creator/>
  <dc:language>en</dc:language>
  <cp:keywords/>
  <dcterms:created xsi:type="dcterms:W3CDTF">2026-08-07T03:43:46Z</dcterms:created>
  <dcterms:modified xsi:type="dcterms:W3CDTF">2026-08-07T03:43:46Z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