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Ankara,</w:t>
      </w:r>
      <w:r>
        <w:t xml:space="preserve"> </w:t>
      </w:r>
      <w:r>
        <w:t xml:space="preserve">Turkey</w:t>
      </w:r>
    </w:p>
    <w:bookmarkStart w:id="24" w:name="Xb0fa87fbc4797f0828cfeee8789284d5962100d"/>
    <w:p>
      <w:pPr>
        <w:pStyle w:val="Heading1"/>
      </w:pPr>
      <w:r>
        <w:t xml:space="preserve">Annotated Bibliography: Translator and Interpreter Services in Ankara, Turkey</w:t>
      </w:r>
    </w:p>
    <w:p>
      <w:pPr>
        <w:pStyle w:val="FirstParagraph"/>
      </w:pPr>
      <w:r>
        <w:t xml:space="preserve">This annotated bibliography compiles essential resources regarding the professional landscape of translation and interpretation within the capital city of Turkey, Ankara. As the seat of government, host to numerous embassies, and a hub for international organizations, Ankara presents a unique environment for language professionals. The following entries explore regulatory frameworks, ethical standards, market dynamics, and the specific linguistic demands of the region.</w:t>
      </w:r>
    </w:p>
    <w:bookmarkStart w:id="20" w:name="regulatory-and-professional-frameworks"/>
    <w:p>
      <w:pPr>
        <w:pStyle w:val="Heading2"/>
      </w:pPr>
      <w:r>
        <w:t xml:space="preserve">Regulatory and Professional Frameworks</w:t>
      </w:r>
    </w:p>
    <w:p>
      <w:pPr>
        <w:pStyle w:val="FirstParagraph"/>
      </w:pPr>
      <w:r>
        <w:t xml:space="preserve">Ministry of Culture and Tourism. (2023).</w:t>
      </w:r>
      <w:r>
        <w:t xml:space="preserve"> </w:t>
      </w:r>
      <w:r>
        <w:rPr>
          <w:iCs/>
          <w:i/>
        </w:rPr>
        <w:t xml:space="preserve">Regulations on the Authorization of Translators and Interpreters</w:t>
      </w:r>
      <w:r>
        <w:t xml:space="preserve">. Ankara: Republic of Turkey Official Gazette.</w:t>
      </w:r>
    </w:p>
    <w:p>
      <w:pPr>
        <w:pStyle w:val="BodyText"/>
      </w:pPr>
      <w:r>
        <w:t xml:space="preserve">This primary legal document outlines the statutory requirements for becoming a sworn translator or interpreter in Turkey. It is critical for understanding the bureaucratic landscape in Ankara, where government contracts and legal proceedings require certified professionals. The text details the examination processes administered by the Ministry, the scope of practice, and the penalties for unauthorized translation of official documents. For any translator or interpreter operating in Ankara, compliance with these regulations is mandatory, particularly when dealing with the Ministry of Justice or municipal authorities.</w:t>
      </w:r>
    </w:p>
    <w:p>
      <w:pPr>
        <w:pStyle w:val="BodyText"/>
      </w:pPr>
      <w:r>
        <w:t xml:space="preserve">Keywords: Legal translation, Sworn translator, Turkish law, Ankara regulations, Certification.</w:t>
      </w:r>
    </w:p>
    <w:p>
      <w:pPr>
        <w:pStyle w:val="BodyText"/>
      </w:pPr>
      <w:r>
        <w:t xml:space="preserve">Turkish Translators and Interpreters Association (ÇÖDER). (2022).</w:t>
      </w:r>
      <w:r>
        <w:t xml:space="preserve"> </w:t>
      </w:r>
      <w:r>
        <w:rPr>
          <w:iCs/>
          <w:i/>
        </w:rPr>
        <w:t xml:space="preserve">Code of Ethics and Professional Standards for Language Service Providers</w:t>
      </w:r>
      <w:r>
        <w:t xml:space="preserve">. Ankara: ÇÖDER Publications.</w:t>
      </w:r>
    </w:p>
    <w:p>
      <w:pPr>
        <w:pStyle w:val="BodyText"/>
      </w:pPr>
      <w:r>
        <w:t xml:space="preserve">ÇÖDER serves as the primary professional body for language experts in Turkey. This publication establishes the ethical guidelines governing confidentiality, accuracy, and impartiality. Given Ankara's status as a diplomatic hub, this code is particularly relevant for interpreters working in high-stakes environments such as the Turkish Grand National Assembly or international summits. The document provides a framework for resolving disputes and maintaining professional integrity, making it an essential reference for freelancers and agencies alike in the capital.</w:t>
      </w:r>
    </w:p>
    <w:p>
      <w:pPr>
        <w:pStyle w:val="BodyText"/>
      </w:pPr>
      <w:r>
        <w:t xml:space="preserve">Keywords: Ethics, ÇÖDER, Professional standards, Diplomacy, Ankara.</w:t>
      </w:r>
    </w:p>
    <w:bookmarkEnd w:id="20"/>
    <w:bookmarkStart w:id="21" w:name="market-analysis-and-economic-context"/>
    <w:p>
      <w:pPr>
        <w:pStyle w:val="Heading2"/>
      </w:pPr>
      <w:r>
        <w:t xml:space="preserve">Market Analysis and Economic Context</w:t>
      </w:r>
    </w:p>
    <w:p>
      <w:pPr>
        <w:pStyle w:val="FirstParagraph"/>
      </w:pPr>
      <w:r>
        <w:t xml:space="preserve">Yılmaz, A., &amp; Kaya, S. (2021).</w:t>
      </w:r>
      <w:r>
        <w:t xml:space="preserve"> </w:t>
      </w:r>
      <w:r>
        <w:rPr>
          <w:iCs/>
          <w:i/>
        </w:rPr>
        <w:t xml:space="preserve">The Economic Impact of Language Services in Turkey's Capital: A Case Study of Ankara</w:t>
      </w:r>
      <w:r>
        <w:t xml:space="preserve">. Journal of Translation and Interpreting Studies, 15(2), 112-130.</w:t>
      </w:r>
    </w:p>
    <w:p>
      <w:pPr>
        <w:pStyle w:val="BodyText"/>
      </w:pPr>
      <w:r>
        <w:t xml:space="preserve">This academic article provides a quantitative analysis of the translation and interpretation market in Ankara. The authors highlight the city's unique demand drivers, including the presence of over 150 foreign embassies and international NGOs. The study contrasts Ankara's market with Istanbul's, noting that Ankara's demand is more heavily skewed towards legal, political, and technical translation rather than literary or commercial translation. It offers valuable insights into pricing structures and the competitive landscape for independent translators in the region.</w:t>
      </w:r>
    </w:p>
    <w:p>
      <w:pPr>
        <w:pStyle w:val="BodyText"/>
      </w:pPr>
      <w:r>
        <w:t xml:space="preserve">Keywords: Market analysis, Economic impact, Embassies, Ankara vs. Istanbul, Pricing.</w:t>
      </w:r>
    </w:p>
    <w:p>
      <w:pPr>
        <w:pStyle w:val="BodyText"/>
      </w:pPr>
      <w:r>
        <w:t xml:space="preserve">Global Language Monitor. (2023).</w:t>
      </w:r>
      <w:r>
        <w:t xml:space="preserve"> </w:t>
      </w:r>
      <w:r>
        <w:rPr>
          <w:iCs/>
          <w:i/>
        </w:rPr>
        <w:t xml:space="preserve">Turkey Language Services Report: Regional Disparities and Opportunities</w:t>
      </w:r>
      <w:r>
        <w:t xml:space="preserve">. New York: GLM Press.</w:t>
      </w:r>
    </w:p>
    <w:p>
      <w:pPr>
        <w:pStyle w:val="BodyText"/>
      </w:pPr>
      <w:r>
        <w:t xml:space="preserve">While a global report, this section focuses specifically on Turkey's regional dynamics. It identifies Ankara as a critical node for English-Turkish and Arabic-Turkish interpretation services due to geopolitical factors. The report discusses the growing need for specialized interpreters in sectors such as defense, energy, and public administration within the capital. It also addresses the challenges of inflation on freelance rates in Turkey, providing context for financial planning for translators based in Ankara.</w:t>
      </w:r>
    </w:p>
    <w:p>
      <w:pPr>
        <w:pStyle w:val="BodyText"/>
      </w:pPr>
      <w:r>
        <w:t xml:space="preserve">Keywords: Geopolitics, Specialized interpretation, Inflation, Freelance rates, Regional dynamics.</w:t>
      </w:r>
    </w:p>
    <w:bookmarkEnd w:id="21"/>
    <w:bookmarkStart w:id="22" w:name="academic-and-educational-resources"/>
    <w:p>
      <w:pPr>
        <w:pStyle w:val="Heading2"/>
      </w:pPr>
      <w:r>
        <w:t xml:space="preserve">Academic and Educational Resources</w:t>
      </w:r>
    </w:p>
    <w:p>
      <w:pPr>
        <w:pStyle w:val="FirstParagraph"/>
      </w:pPr>
      <w:r>
        <w:t xml:space="preserve">Middle East Technical University (METU). (2020).</w:t>
      </w:r>
      <w:r>
        <w:t xml:space="preserve"> </w:t>
      </w:r>
      <w:r>
        <w:rPr>
          <w:iCs/>
          <w:i/>
        </w:rPr>
        <w:t xml:space="preserve">Curriculum Guidelines for Translation and Interpreting Studies</w:t>
      </w:r>
      <w:r>
        <w:t xml:space="preserve">. Ankara: METU Graduate School of Translation and Interpreting.</w:t>
      </w:r>
    </w:p>
    <w:p>
      <w:pPr>
        <w:pStyle w:val="BodyText"/>
      </w:pPr>
      <w:r>
        <w:t xml:space="preserve">METU is widely regarded as one of the premier institutions for translation studies in Turkey. This document outlines the rigorous academic standards required for training professional translators and interpreters in Ankara. It emphasizes the importance of subject matter expertise, particularly in law, medicine, and engineering. For practitioners, this resource serves as a benchmark for continuous professional development and highlights the academic rigor expected in the capital's competitive job market.</w:t>
      </w:r>
    </w:p>
    <w:p>
      <w:pPr>
        <w:pStyle w:val="BodyText"/>
      </w:pPr>
      <w:r>
        <w:t xml:space="preserve">Keywords: METU, Education, Curriculum, Professional development, Academic standards.</w:t>
      </w:r>
    </w:p>
    <w:p>
      <w:pPr>
        <w:pStyle w:val="BodyText"/>
      </w:pPr>
      <w:r>
        <w:t xml:space="preserve">Hacettepe University. (2019).</w:t>
      </w:r>
      <w:r>
        <w:t xml:space="preserve"> </w:t>
      </w:r>
      <w:r>
        <w:rPr>
          <w:iCs/>
          <w:i/>
        </w:rPr>
        <w:t xml:space="preserve">Conference Interpreting in Multilingual Settings: Experiences from Ankara</w:t>
      </w:r>
      <w:r>
        <w:t xml:space="preserve">. Ankara: Hacettepe University Press.</w:t>
      </w:r>
    </w:p>
    <w:p>
      <w:pPr>
        <w:pStyle w:val="BodyText"/>
      </w:pPr>
      <w:r>
        <w:t xml:space="preserve">This book compiles case studies from major international conferences held in Ankara. It provides practical insights into the challenges of simultaneous and consecutive interpreting in multilingual diplomatic settings. The authors discuss specific linguistic nuances and cultural considerations relevant to the Turkish political context. It is an invaluable resource for interpreters seeking to specialize in conference interpreting within the capital's vibrant diplomatic scene.</w:t>
      </w:r>
    </w:p>
    <w:p>
      <w:pPr>
        <w:pStyle w:val="BodyText"/>
      </w:pPr>
      <w:r>
        <w:t xml:space="preserve">Keywords: Conference interpreting, Simultaneous interpretation, Diplomacy, Case studies, Hacettepe.</w:t>
      </w:r>
    </w:p>
    <w:bookmarkEnd w:id="22"/>
    <w:bookmarkStart w:id="23" w:name="technological-and-practical-guides"/>
    <w:p>
      <w:pPr>
        <w:pStyle w:val="Heading2"/>
      </w:pPr>
      <w:r>
        <w:t xml:space="preserve">Technological and Practical Guides</w:t>
      </w:r>
    </w:p>
    <w:p>
      <w:pPr>
        <w:pStyle w:val="FirstParagraph"/>
      </w:pPr>
      <w:r>
        <w:t xml:space="preserve">Demir, H. (2022).</w:t>
      </w:r>
      <w:r>
        <w:t xml:space="preserve"> </w:t>
      </w:r>
      <w:r>
        <w:rPr>
          <w:iCs/>
          <w:i/>
        </w:rPr>
        <w:t xml:space="preserve">Technology in Translation: Tools and Trends for Turkish Professionals</w:t>
      </w:r>
      <w:r>
        <w:t xml:space="preserve">. Ankara: TechTrans Publications.</w:t>
      </w:r>
    </w:p>
    <w:p>
      <w:pPr>
        <w:pStyle w:val="BodyText"/>
      </w:pPr>
      <w:r>
        <w:t xml:space="preserve">This guide addresses the integration of computer-assisted translation (CAT) tools and machine translation post-editing in the Turkish market. It specifically targets professionals in Ankara, discussing how government agencies and large corporations in the capital are adopting these technologies. The book offers practical advice on selecting software compatible with Turkish language structures and maintaining quality control in a tech-driven environment.</w:t>
      </w:r>
    </w:p>
    <w:p>
      <w:pPr>
        <w:pStyle w:val="BodyText"/>
      </w:pPr>
      <w:r>
        <w:t xml:space="preserve">Keywords: CAT tools, Machine translation, Technology, Turkish language, Quality control.</w:t>
      </w:r>
    </w:p>
    <w:p>
      <w:pPr>
        <w:pStyle w:val="BodyText"/>
      </w:pPr>
      <w:r>
        <w:t xml:space="preserve">Ankara Chamber of Commerce. (2023).</w:t>
      </w:r>
      <w:r>
        <w:t xml:space="preserve"> </w:t>
      </w:r>
      <w:r>
        <w:rPr>
          <w:iCs/>
          <w:i/>
        </w:rPr>
        <w:t xml:space="preserve">Directory of Certified Translation and Interpretation Agencies</w:t>
      </w:r>
      <w:r>
        <w:t xml:space="preserve">. Ankara: AKTO.</w:t>
      </w:r>
    </w:p>
    <w:p>
      <w:pPr>
        <w:pStyle w:val="BodyText"/>
      </w:pPr>
      <w:r>
        <w:t xml:space="preserve">This directory is a practical resource for identifying reputable translation agencies and freelance professionals in Ankara. It lists entities that are registered with the local chamber of commerce and adhere to national standards. For clients seeking services, it provides a vetted list of providers. For translators, it offers a snapshot of the competitive landscape and potential networking opportunities within the local business community.</w:t>
      </w:r>
    </w:p>
    <w:p>
      <w:pPr>
        <w:pStyle w:val="BodyText"/>
      </w:pPr>
      <w:r>
        <w:t xml:space="preserve">Keywords: Directory, Agencies, Networking, AKTO, Business resources.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Ankara, Turkey</dc:title>
  <dc:creator/>
  <dc:language>en</dc:language>
  <cp:keywords/>
  <dcterms:created xsi:type="dcterms:W3CDTF">2026-08-07T02:11:11Z</dcterms:created>
  <dcterms:modified xsi:type="dcterms:W3CDTF">2026-08-07T02:11:11Z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