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1105d8f080e5cd741ad28a327c03ff007f77e00"/>
    <w:p>
      <w:pPr>
        <w:pStyle w:val="Heading2"/>
      </w:pPr>
      <w:r>
        <w:t xml:space="preserve">Translation and Interpretation Studies in the Context of Istanbul, Turkey</w:t>
      </w:r>
    </w:p>
    <w:bookmarkEnd w:id="20"/>
    <w:bookmarkEnd w:id="21"/>
    <w:p>
      <w:pPr>
        <w:pStyle w:val="FirstParagraph"/>
      </w:pPr>
      <w:r>
        <w:t xml:space="preserve">Istanbul serves as a unique geopolitical and cultural nexus, bridging Europe and Asia. For the</w:t>
      </w:r>
      <w:r>
        <w:t xml:space="preserve"> </w:t>
      </w:r>
      <w:r>
        <w:rPr>
          <w:bCs/>
          <w:b/>
        </w:rPr>
        <w:t xml:space="preserve">Translator Interpreter</w:t>
      </w:r>
      <w:r>
        <w:t xml:space="preserve"> </w:t>
      </w:r>
      <w:r>
        <w:t xml:space="preserve">professional, this city presents a complex linguistic landscape involving Turkish, English, Arabic, Russian, and various minority languages. This</w:t>
      </w:r>
      <w:r>
        <w:t xml:space="preserve"> </w:t>
      </w:r>
      <w:r>
        <w:rPr>
          <w:bCs/>
          <w:b/>
        </w:rPr>
        <w:t xml:space="preserve">Annotated Bibliography</w:t>
      </w:r>
      <w:r>
        <w:t xml:space="preserve"> </w:t>
      </w:r>
      <w:r>
        <w:t xml:space="preserve">compiles essential resources regarding the theoretical frameworks, legal requirements, and practical applications of translation and interpretation within</w:t>
      </w:r>
      <w:r>
        <w:t xml:space="preserve"> </w:t>
      </w:r>
      <w:r>
        <w:rPr>
          <w:bCs/>
          <w:b/>
        </w:rPr>
        <w:t xml:space="preserve">Turkey Istanbul</w:t>
      </w:r>
      <w:r>
        <w:t xml:space="preserve">. The selected works address the specific challenges of working in a metropolis that is both a historical hub and a modern center for migration and international business.</w:t>
      </w:r>
    </w:p>
    <w:p>
      <w:pPr>
        <w:pStyle w:val="BodyText"/>
      </w:pPr>
      <w:r>
        <w:t xml:space="preserve">Baker, M. (2018).</w:t>
      </w:r>
      <w:r>
        <w:t xml:space="preserve"> </w:t>
      </w:r>
      <w:r>
        <w:rPr>
          <w:iCs/>
          <w:i/>
        </w:rPr>
        <w:t xml:space="preserve">In Other Words: A Coursebook on Translation</w:t>
      </w:r>
      <w:r>
        <w:t xml:space="preserve"> </w:t>
      </w:r>
      <w:r>
        <w:t xml:space="preserve">(3rd ed.). Routledge.</w:t>
      </w:r>
    </w:p>
    <w:p>
      <w:pPr>
        <w:pStyle w:val="BodyText"/>
      </w:pPr>
      <w:r>
        <w:t xml:space="preserve">This seminal text provides the foundational theoretical framework necessary for any</w:t>
      </w:r>
      <w:r>
        <w:t xml:space="preserve"> </w:t>
      </w:r>
      <w:r>
        <w:rPr>
          <w:bCs/>
          <w:b/>
        </w:rPr>
        <w:t xml:space="preserve">Translator Interpreter</w:t>
      </w:r>
      <w:r>
        <w:t xml:space="preserve"> </w:t>
      </w:r>
      <w:r>
        <w:t xml:space="preserve">operating in a complex environment like</w:t>
      </w:r>
      <w:r>
        <w:t xml:space="preserve"> </w:t>
      </w:r>
      <w:r>
        <w:rPr>
          <w:bCs/>
          <w:b/>
        </w:rPr>
        <w:t xml:space="preserve">Turkey Istanbul</w:t>
      </w:r>
      <w:r>
        <w:t xml:space="preserve">. Baker’s analysis of semantic, pragmatic, and textual translation strategies is particularly relevant when dealing with the nuanced legal and diplomatic documents common in Istanbul’s international business sector. The book offers practical exercises that help professionals navigate the cultural shifts required when translating between Western European languages and Turkish, ensuring that the specific cultural context of the city is respected in the final output.</w:t>
      </w:r>
    </w:p>
    <w:p>
      <w:pPr>
        <w:pStyle w:val="BodyText"/>
      </w:pPr>
      <w:r>
        <w:t xml:space="preserve">Çelik, M. (2019).</w:t>
      </w:r>
      <w:r>
        <w:t xml:space="preserve"> </w:t>
      </w:r>
      <w:r>
        <w:rPr>
          <w:iCs/>
          <w:i/>
        </w:rPr>
        <w:t xml:space="preserve">Legal Translation in Turkey: Theory and Practice</w:t>
      </w:r>
      <w:r>
        <w:t xml:space="preserve">. Istanbul University Press.</w:t>
      </w:r>
    </w:p>
    <w:p>
      <w:pPr>
        <w:pStyle w:val="BodyText"/>
      </w:pPr>
      <w:r>
        <w:t xml:space="preserve">Given Istanbul’s status as the judicial and commercial heart of the nation, this resource is indispensable for the</w:t>
      </w:r>
      <w:r>
        <w:t xml:space="preserve"> </w:t>
      </w:r>
      <w:r>
        <w:rPr>
          <w:bCs/>
          <w:b/>
        </w:rPr>
        <w:t xml:space="preserve">Translator Interpreter</w:t>
      </w:r>
      <w:r>
        <w:t xml:space="preserve"> </w:t>
      </w:r>
      <w:r>
        <w:t xml:space="preserve">specializing in legal matters. Çelik examines the specific terminology and structural differences between the Turkish civil law system and Common Law systems. The text highlights the critical importance of precision in court interpretations and contract translations within</w:t>
      </w:r>
      <w:r>
        <w:t xml:space="preserve"> </w:t>
      </w:r>
      <w:r>
        <w:rPr>
          <w:bCs/>
          <w:b/>
        </w:rPr>
        <w:t xml:space="preserve">Turkey Istanbul</w:t>
      </w:r>
      <w:r>
        <w:t xml:space="preserve">. It serves as a vital guide for understanding the regulatory environment and the high stakes involved in legal translation in this specific geographic region.</w:t>
      </w:r>
    </w:p>
    <w:p>
      <w:pPr>
        <w:pStyle w:val="BodyText"/>
      </w:pPr>
      <w:r>
        <w:t xml:space="preserve">Doğan, A. (2020). "Migration and Language Services in Istanbul: A Sociolinguistic Perspective."</w:t>
      </w:r>
      <w:r>
        <w:t xml:space="preserve"> </w:t>
      </w:r>
      <w:r>
        <w:rPr>
          <w:iCs/>
          <w:i/>
        </w:rPr>
        <w:t xml:space="preserve">Journal of Turkish Translation Studies</w:t>
      </w:r>
      <w:r>
        <w:t xml:space="preserve">, 12(2), 45-62.</w:t>
      </w:r>
    </w:p>
    <w:p>
      <w:pPr>
        <w:pStyle w:val="BodyText"/>
      </w:pPr>
      <w:r>
        <w:t xml:space="preserve">This journal article directly addresses the demographic realities of</w:t>
      </w:r>
      <w:r>
        <w:t xml:space="preserve"> </w:t>
      </w:r>
      <w:r>
        <w:rPr>
          <w:bCs/>
          <w:b/>
        </w:rPr>
        <w:t xml:space="preserve">Turkey Istanbul</w:t>
      </w:r>
      <w:r>
        <w:t xml:space="preserve">, focusing on the influx of refugees and expatriates. It is crucial for the</w:t>
      </w:r>
      <w:r>
        <w:t xml:space="preserve"> </w:t>
      </w:r>
      <w:r>
        <w:rPr>
          <w:bCs/>
          <w:b/>
        </w:rPr>
        <w:t xml:space="preserve">Translator Interpreter</w:t>
      </w:r>
      <w:r>
        <w:t xml:space="preserve"> </w:t>
      </w:r>
      <w:r>
        <w:t xml:space="preserve">to understand the sociolinguistic dynamics described here, particularly regarding Arabic, Kurdish, and Russian speakers. Doğan analyzes the demand for community interpreting in healthcare and social services. The article provides empirical data on the linguistic needs of Istanbul’s diverse population, offering a roadmap for professionals seeking to specialize in humanitarian and community translation within the city.</w:t>
      </w:r>
    </w:p>
    <w:p>
      <w:pPr>
        <w:pStyle w:val="BodyText"/>
      </w:pPr>
      <w:r>
        <w:t xml:space="preserve">Gile, D. (2009).</w:t>
      </w:r>
      <w:r>
        <w:t xml:space="preserve"> </w:t>
      </w:r>
      <w:r>
        <w:rPr>
          <w:iCs/>
          <w:i/>
        </w:rPr>
        <w:t xml:space="preserve">Basic Concepts and Models for Interpreter and Translator Training</w:t>
      </w:r>
      <w:r>
        <w:t xml:space="preserve">. John Benjamins Publishing.</w:t>
      </w:r>
    </w:p>
    <w:p>
      <w:pPr>
        <w:pStyle w:val="BodyText"/>
      </w:pPr>
      <w:r>
        <w:t xml:space="preserve">While a general text, Gile’s "Effort Models" are essential for the</w:t>
      </w:r>
      <w:r>
        <w:t xml:space="preserve"> </w:t>
      </w:r>
      <w:r>
        <w:rPr>
          <w:bCs/>
          <w:b/>
        </w:rPr>
        <w:t xml:space="preserve">Translator Interpreter</w:t>
      </w:r>
      <w:r>
        <w:t xml:space="preserve"> </w:t>
      </w:r>
      <w:r>
        <w:t xml:space="preserve">working in high-pressure environments such as Istanbul’s international conferences and trade fairs. The book explains the cognitive load involved in simultaneous and consecutive interpreting. For professionals in</w:t>
      </w:r>
      <w:r>
        <w:t xml:space="preserve"> </w:t>
      </w:r>
      <w:r>
        <w:rPr>
          <w:bCs/>
          <w:b/>
        </w:rPr>
        <w:t xml:space="preserve">Turkey Istanbul</w:t>
      </w:r>
      <w:r>
        <w:t xml:space="preserve">, where multilingual events are frequent, understanding these cognitive limits is vital for maintaining accuracy and professional stamina. It serves as a technical manual for managing the mental resources required during complex interpreting tasks in a bustling metropolis.</w:t>
      </w:r>
    </w:p>
    <w:p>
      <w:pPr>
        <w:pStyle w:val="BodyText"/>
      </w:pPr>
      <w:r>
        <w:t xml:space="preserve">Ministry of Culture and Tourism, Republic of Turkey. (2021).</w:t>
      </w:r>
      <w:r>
        <w:t xml:space="preserve"> </w:t>
      </w:r>
      <w:r>
        <w:rPr>
          <w:iCs/>
          <w:i/>
        </w:rPr>
        <w:t xml:space="preserve">Regulations on the Certification of Translators and Interpreters</w:t>
      </w:r>
      <w:r>
        <w:t xml:space="preserve">. Ankara: Official Gazette.</w:t>
      </w:r>
    </w:p>
    <w:p>
      <w:pPr>
        <w:pStyle w:val="BodyText"/>
      </w:pPr>
      <w:r>
        <w:t xml:space="preserve">This official government document outlines the legal requirements for practicing as a</w:t>
      </w:r>
      <w:r>
        <w:t xml:space="preserve"> </w:t>
      </w:r>
      <w:r>
        <w:rPr>
          <w:bCs/>
          <w:b/>
        </w:rPr>
        <w:t xml:space="preserve">Translator Interpreter</w:t>
      </w:r>
      <w:r>
        <w:t xml:space="preserve"> </w:t>
      </w:r>
      <w:r>
        <w:t xml:space="preserve">in Turkey. For those working in</w:t>
      </w:r>
      <w:r>
        <w:t xml:space="preserve"> </w:t>
      </w:r>
      <w:r>
        <w:rPr>
          <w:bCs/>
          <w:b/>
        </w:rPr>
        <w:t xml:space="preserve">Turkey Istanbul</w:t>
      </w:r>
      <w:r>
        <w:t xml:space="preserve">, compliance with these regulations is mandatory for court appointments and official document certification. The text details the examination processes, ethical codes, and stamping procedures required by the Ministry. It is a primary source that ensures the professional legitimacy of translators operating within the Turkish legal and administrative framework.</w:t>
      </w:r>
    </w:p>
    <w:p>
      <w:pPr>
        <w:pStyle w:val="BodyText"/>
      </w:pPr>
      <w:r>
        <w:t xml:space="preserve">Nida, E. A., &amp; Taber, C. R. (1969).</w:t>
      </w:r>
      <w:r>
        <w:t xml:space="preserve"> </w:t>
      </w:r>
      <w:r>
        <w:rPr>
          <w:iCs/>
          <w:i/>
        </w:rPr>
        <w:t xml:space="preserve">The Theory and Practice of Translation</w:t>
      </w:r>
      <w:r>
        <w:t xml:space="preserve">. Leiden: E.J. Brill.</w:t>
      </w:r>
    </w:p>
    <w:p>
      <w:pPr>
        <w:pStyle w:val="BodyText"/>
      </w:pPr>
      <w:r>
        <w:t xml:space="preserve">Nida’s concept of "dynamic equivalence" is highly applicable to the cultural translation challenges found in</w:t>
      </w:r>
      <w:r>
        <w:t xml:space="preserve"> </w:t>
      </w:r>
      <w:r>
        <w:rPr>
          <w:bCs/>
          <w:b/>
        </w:rPr>
        <w:t xml:space="preserve">Turkey Istanbul</w:t>
      </w:r>
      <w:r>
        <w:t xml:space="preserve">. As a city with deep Ottoman roots and modern Western influences, literal translation often fails to convey meaning. This classic text guides the</w:t>
      </w:r>
      <w:r>
        <w:t xml:space="preserve"> </w:t>
      </w:r>
      <w:r>
        <w:rPr>
          <w:bCs/>
          <w:b/>
        </w:rPr>
        <w:t xml:space="preserve">Translator Interpreter</w:t>
      </w:r>
      <w:r>
        <w:t xml:space="preserve"> </w:t>
      </w:r>
      <w:r>
        <w:t xml:space="preserve">in prioritizing the response of the target audience over strict linguistic adherence. It is particularly useful for literary translation and marketing materials intended for Istanbul’s cosmopolitan audience, ensuring that cultural nuances are effectively bridged.</w:t>
      </w:r>
    </w:p>
    <w:p>
      <w:pPr>
        <w:pStyle w:val="BodyText"/>
      </w:pPr>
      <w:r>
        <w:t xml:space="preserve">Şahin, E. (2017).</w:t>
      </w:r>
      <w:r>
        <w:t xml:space="preserve"> </w:t>
      </w:r>
      <w:r>
        <w:rPr>
          <w:iCs/>
          <w:i/>
        </w:rPr>
        <w:t xml:space="preserve">Medical Interpreting in Multicultural Istanbul</w:t>
      </w:r>
      <w:r>
        <w:t xml:space="preserve">. Bogazici University Publications.</w:t>
      </w:r>
    </w:p>
    <w:p>
      <w:pPr>
        <w:pStyle w:val="BodyText"/>
      </w:pPr>
      <w:r>
        <w:t xml:space="preserve">This specialized monograph focuses on the healthcare sector in</w:t>
      </w:r>
      <w:r>
        <w:t xml:space="preserve"> </w:t>
      </w:r>
      <w:r>
        <w:rPr>
          <w:bCs/>
          <w:b/>
        </w:rPr>
        <w:t xml:space="preserve">Turkey Istanbul</w:t>
      </w:r>
      <w:r>
        <w:t xml:space="preserve">, a major destination for medical tourism. It provides specific terminology and protocols for the</w:t>
      </w:r>
      <w:r>
        <w:t xml:space="preserve"> </w:t>
      </w:r>
      <w:r>
        <w:rPr>
          <w:bCs/>
          <w:b/>
        </w:rPr>
        <w:t xml:space="preserve">Translator Interpreter</w:t>
      </w:r>
      <w:r>
        <w:t xml:space="preserve"> </w:t>
      </w:r>
      <w:r>
        <w:t xml:space="preserve">working in hospitals and clinics. Şahin discusses the ethical dilemmas and communication barriers encountered when treating international patients. The book is a practical tool for ensuring patient safety and accurate diagnosis through effective interpretation, addressing a critical niche in Istanbul’s service economy.</w:t>
      </w:r>
    </w:p>
    <w:p>
      <w:pPr>
        <w:pStyle w:val="BodyText"/>
      </w:pPr>
      <w:r>
        <w:t xml:space="preserve">Venuti, L. (2020).</w:t>
      </w:r>
      <w:r>
        <w:t xml:space="preserve"> </w:t>
      </w:r>
      <w:r>
        <w:rPr>
          <w:iCs/>
          <w:i/>
        </w:rPr>
        <w:t xml:space="preserve">The Translator’s Invisibility: A History of Translation</w:t>
      </w:r>
      <w:r>
        <w:t xml:space="preserve"> </w:t>
      </w:r>
      <w:r>
        <w:t xml:space="preserve">(2nd ed.). Routledge.</w:t>
      </w:r>
    </w:p>
    <w:p>
      <w:pPr>
        <w:pStyle w:val="BodyText"/>
      </w:pPr>
      <w:r>
        <w:t xml:space="preserve">Venuti’s critique of "domesticating" translation is relevant for the</w:t>
      </w:r>
      <w:r>
        <w:t xml:space="preserve"> </w:t>
      </w:r>
      <w:r>
        <w:rPr>
          <w:bCs/>
          <w:b/>
        </w:rPr>
        <w:t xml:space="preserve">Translator Interpreter</w:t>
      </w:r>
      <w:r>
        <w:t xml:space="preserve"> </w:t>
      </w:r>
      <w:r>
        <w:t xml:space="preserve">aiming to preserve the cultural identity of Turkish texts when translating them for global audiences from</w:t>
      </w:r>
      <w:r>
        <w:t xml:space="preserve"> </w:t>
      </w:r>
      <w:r>
        <w:rPr>
          <w:bCs/>
          <w:b/>
        </w:rPr>
        <w:t xml:space="preserve">Turkey Istanbul</w:t>
      </w:r>
      <w:r>
        <w:t xml:space="preserve">. This work encourages a "foreignizing" approach that respects the source culture. For professionals involved in publishing, film, and media in Istanbul, this text offers a philosophical grounding for maintaining the integrity of Turkish culture in translation, rather than erasing it to suit foreign expectations.</w:t>
      </w:r>
    </w:p>
    <w:p>
      <w:pPr>
        <w:pStyle w:val="BodyText"/>
      </w:pPr>
      <w:r>
        <w:t xml:space="preserve">Document generated for educational and professional reference purposes regarding Translation and Interpretation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Istanbul, Turkey</dc:title>
  <dc:creator/>
  <dc:language>en</dc:language>
  <cp:keywords/>
  <dcterms:created xsi:type="dcterms:W3CDTF">2026-08-07T11:16:01Z</dcterms:created>
  <dcterms:modified xsi:type="dcterms:W3CDTF">2026-08-07T11:16:01Z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