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Translator</w:t>
      </w:r>
      <w:r>
        <w:t xml:space="preserve"> </w:t>
      </w:r>
      <w:r>
        <w:t xml:space="preserve">and</w:t>
      </w:r>
      <w:r>
        <w:t xml:space="preserve"> </w:t>
      </w:r>
      <w:r>
        <w:t xml:space="preserve">Interpreter</w:t>
      </w:r>
      <w:r>
        <w:t xml:space="preserve"> </w:t>
      </w:r>
      <w:r>
        <w:t xml:space="preserve">Services</w:t>
      </w:r>
      <w:r>
        <w:t xml:space="preserve"> </w:t>
      </w:r>
      <w:r>
        <w:t xml:space="preserve">in</w:t>
      </w:r>
      <w:r>
        <w:t xml:space="preserve"> </w:t>
      </w:r>
      <w:r>
        <w:t xml:space="preserve">New</w:t>
      </w:r>
      <w:r>
        <w:t xml:space="preserve"> </w:t>
      </w:r>
      <w:r>
        <w:t xml:space="preserve">York</w:t>
      </w:r>
      <w:r>
        <w:t xml:space="preserve"> </w:t>
      </w:r>
      <w:r>
        <w:t xml:space="preserve">City</w:t>
      </w:r>
    </w:p>
    <w:bookmarkStart w:id="24" w:name="Xc82542d2a748069009f56b317bbb890f88cadad"/>
    <w:p>
      <w:pPr>
        <w:pStyle w:val="Heading1"/>
      </w:pPr>
      <w:r>
        <w:t xml:space="preserve">Annotated Bibliography: Translator and Interpreter Services in New York City</w:t>
      </w:r>
    </w:p>
    <w:p>
      <w:pPr>
        <w:pStyle w:val="FirstParagraph"/>
      </w:pPr>
      <w:r>
        <w:t xml:space="preserve">New York City stands as one of the most linguistically diverse municipalities in the United States, with over 800 languages spoken within its borders. This demographic reality creates a critical demand for professional translation and interpretation services across legal, medical, educational, and civic sectors. The following annotated bibliography compiles essential resources, legal frameworks, and professional standards relevant to language access in New York City. These sources provide a comprehensive overview of the obligations and best practices for ensuring equitable communication for Limited English Proficient (LEP) individuals in the region.</w:t>
      </w:r>
    </w:p>
    <w:bookmarkStart w:id="20" w:name="Xa082bd3e849f911506fddfaf7dadd4be3742f49"/>
    <w:p>
      <w:pPr>
        <w:pStyle w:val="Heading2"/>
      </w:pPr>
      <w:r>
        <w:t xml:space="preserve">Legal Frameworks and Municipal Regulations</w:t>
      </w:r>
    </w:p>
    <w:p>
      <w:pPr>
        <w:pStyle w:val="FirstParagraph"/>
      </w:pPr>
      <w:r>
        <w:t xml:space="preserve">City of New York. (2013). Local Law 1 of 2013: Language Access Law. New York City Council.</w:t>
      </w:r>
    </w:p>
    <w:p>
      <w:pPr>
        <w:pStyle w:val="BodyText"/>
      </w:pPr>
      <w:r>
        <w:t xml:space="preserve">This landmark legislation is the cornerstone of language access policy in New York City. Local Law 1 mandates that city agencies provide meaningful access to services for residents with Limited English Proficiency (LEP). The law specifically requires the provision of competent interpreters and translated documents in the five most common non-English languages: Spanish, Chinese, Russian, Bengali, and Haitian Creole. For professionals working as translators or interpreters in the city, this document is vital as it defines the scope of municipal requirements and establishes the Office of Language Access (OLA) as the oversight body. It highlights the shift from voluntary accommodation to a legal requirement for linguistic equity in public services.</w:t>
      </w:r>
    </w:p>
    <w:p>
      <w:pPr>
        <w:pStyle w:val="BodyText"/>
      </w:pPr>
      <w:r>
        <w:t xml:space="preserve">U.S. Department of Justice. (2018). Guidance to Federal Financial Assistance Recipients Regarding Title VI Prohibition Against National Origin Discrimination Affecting Limited English Proficient Persons.</w:t>
      </w:r>
    </w:p>
    <w:p>
      <w:pPr>
        <w:pStyle w:val="BodyText"/>
      </w:pPr>
      <w:r>
        <w:t xml:space="preserve">While this is a federal guideline, it is directly applicable to New York City institutions that receive federal funding, including hospitals, schools, and social service agencies. The guidance clarifies that under Title VI of the Civil Rights Act of 1964, recipients must take reasonable steps to ensure meaningful access for LEP persons. This source is crucial for understanding the federal baseline that complements New York City’s stricter local laws. It emphasizes that relying on untrained bilingual staff or family members is often insufficient and potentially discriminatory, thereby reinforcing the need for certified professional interpreters in high-stakes environments like healthcare and law enforcement.</w:t>
      </w:r>
    </w:p>
    <w:bookmarkEnd w:id="20"/>
    <w:bookmarkStart w:id="21" w:name="professional-standards-and-ethics"/>
    <w:p>
      <w:pPr>
        <w:pStyle w:val="Heading2"/>
      </w:pPr>
      <w:r>
        <w:t xml:space="preserve">Professional Standards and Ethics</w:t>
      </w:r>
    </w:p>
    <w:p>
      <w:pPr>
        <w:pStyle w:val="FirstParagraph"/>
      </w:pPr>
      <w:r>
        <w:t xml:space="preserve">National Council on Interpreting in Health Care (NCIHC). (2015). Standards of Practice: Professional Interpreting in Health Care.</w:t>
      </w:r>
    </w:p>
    <w:p>
      <w:pPr>
        <w:pStyle w:val="BodyText"/>
      </w:pPr>
      <w:r>
        <w:t xml:space="preserve">Given New York City’s vast network of healthcare facilities, this resource is indispensable for medical interpreters. The NCIHC outlines the core competencies and ethical standards required for effective medical interpretation, including accuracy, confidentiality, and impartiality. The document addresses specific challenges relevant to urban healthcare settings, such as interpreting for patients with low health literacy or those from diverse cultural backgrounds. For translators and interpreters operating in NYC hospitals, adherence to these standards is often a prerequisite for employment and ensures that language barriers do not compromise patient safety or the quality of care.</w:t>
      </w:r>
    </w:p>
    <w:p>
      <w:pPr>
        <w:pStyle w:val="BodyText"/>
      </w:pPr>
      <w:r>
        <w:t xml:space="preserve">American Translators Association (ATA). (2022). Code of Ethics and Provisions of Practice.</w:t>
      </w:r>
    </w:p>
    <w:p>
      <w:pPr>
        <w:pStyle w:val="BodyText"/>
      </w:pPr>
      <w:r>
        <w:t xml:space="preserve">The ATA Code of Ethics serves as the primary professional guideline for translators in the United States. It emphasizes the translator’s duty to render texts as fully and accurately as possible, without additions, omissions, or distortions. For professionals working in New York City’s competitive translation market, this code provides a framework for handling sensitive documents, maintaining client confidentiality, and managing conflicts of interest. It is particularly relevant for legal and business translators in the city who must navigate complex terminology and high-stakes deadlines while maintaining the highest level of professional integrity.</w:t>
      </w:r>
    </w:p>
    <w:bookmarkEnd w:id="21"/>
    <w:bookmarkStart w:id="22" w:name="demographics-and-linguistic-landscape"/>
    <w:p>
      <w:pPr>
        <w:pStyle w:val="Heading2"/>
      </w:pPr>
      <w:r>
        <w:t xml:space="preserve">Demographics and Linguistic Landscape</w:t>
      </w:r>
    </w:p>
    <w:p>
      <w:pPr>
        <w:pStyle w:val="FirstParagraph"/>
      </w:pPr>
      <w:r>
        <w:t xml:space="preserve">U.S. Census Bureau. (2020). American Community Survey: Language Spoken at Home in New York City.</w:t>
      </w:r>
    </w:p>
    <w:p>
      <w:pPr>
        <w:pStyle w:val="BodyText"/>
      </w:pPr>
      <w:r>
        <w:t xml:space="preserve">This statistical report provides critical data on the linguistic demographics of New York City. It details the prevalence of specific languages beyond English, offering insights into the most urgent needs for translation and interpretation services. The data reveals significant concentrations of Spanish, Chinese, Russian, and Arabic speakers across different boroughs. For agencies and professionals, this source is essential for resource allocation and workforce planning. It helps identify emerging language needs and ensures that interpretation services are available where they are most required, supporting the city’s goal of inclusive civic engagement.</w:t>
      </w:r>
    </w:p>
    <w:p>
      <w:pPr>
        <w:pStyle w:val="BodyText"/>
      </w:pPr>
      <w:r>
        <w:t xml:space="preserve">New York City Office of Language Access. (2021). Language Access Plan: Ensuring Meaningful Access for Limited English Proficient Residents.</w:t>
      </w:r>
    </w:p>
    <w:p>
      <w:pPr>
        <w:pStyle w:val="BodyText"/>
      </w:pPr>
      <w:r>
        <w:t xml:space="preserve">This comprehensive plan outlines the strategic approach of the New York City government to implement language access across all agencies. It details the mechanisms for providing interpreters and translated materials, including the use of remote interpreting technology and community-based organizations. The document is a practical guide for understanding how the city operationalizes its legal obligations. For translators and interpreters, it offers insight into the procurement processes and quality assurance measures used by the city, providing a roadmap for those seeking to contract with municipal agencies.</w:t>
      </w:r>
    </w:p>
    <w:bookmarkEnd w:id="22"/>
    <w:bookmarkStart w:id="23" w:name="conclusion"/>
    <w:p>
      <w:pPr>
        <w:pStyle w:val="Heading2"/>
      </w:pPr>
      <w:r>
        <w:t xml:space="preserve">Conclusion</w:t>
      </w:r>
    </w:p>
    <w:p>
      <w:pPr>
        <w:pStyle w:val="FirstParagraph"/>
      </w:pPr>
      <w:r>
        <w:t xml:space="preserve">The resources listed above collectively illustrate the complex and regulated environment in which translators and interpreters operate in New York City. From the legal mandates of Local Law 1 to the ethical standards set by national organizations, these documents underscore the importance of professional competence in language services. As New York City continues to grow as a global hub, the demand for accurate, culturally competent translation and interpretation will remain a critical component of social justice and effective public service delivery.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Translator and Interpreter Services in New York City</dc:title>
  <dc:creator/>
  <dc:language>en</dc:language>
  <cp:keywords/>
  <dcterms:created xsi:type="dcterms:W3CDTF">2026-08-07T05:33:10Z</dcterms:created>
  <dcterms:modified xsi:type="dcterms:W3CDTF">2026-08-07T05:33:10Z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