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Melbourne,</w:t>
      </w:r>
      <w:r>
        <w:t xml:space="preserve"> </w:t>
      </w:r>
      <w:r>
        <w:t xml:space="preserve">Australia</w:t>
      </w:r>
    </w:p>
    <w:bookmarkStart w:id="20" w:name="annotated-bibliography"/>
    <w:p>
      <w:pPr>
        <w:pStyle w:val="Heading1"/>
      </w:pPr>
      <w:r>
        <w:t xml:space="preserve">Annotated Bibliography</w:t>
      </w:r>
    </w:p>
    <w:p>
      <w:pPr>
        <w:pStyle w:val="FirstParagraph"/>
      </w:pPr>
      <w:r>
        <w:t xml:space="preserve">The Evolving Role of the University Lecturer in Higher Education: A Focus on Melbourne, Australia</w:t>
      </w:r>
    </w:p>
    <w:bookmarkEnd w:id="20"/>
    <w:p>
      <w:pPr>
        <w:pStyle w:val="BodyText"/>
      </w:pPr>
      <w:r>
        <w:t xml:space="preserve">This annotated bibliography provides a curated selection of academic resources, policy documents, and industry reports relevant to the profession of the University Lecturer within the specific context of Melbourne, Australia. Melbourne is home to some of the nation's most prestigious institutions, including the University of Melbourne, Monash University, RMIT University, and Deakin University. These institutions operate within a complex regulatory framework defined by the Tertiary Education Quality and Standards Agency (TEQSA) and the Australian Research Council (ARC).</w:t>
      </w:r>
    </w:p>
    <w:p>
      <w:pPr>
        <w:pStyle w:val="BodyText"/>
      </w:pPr>
      <w:r>
        <w:t xml:space="preserve">The selected entries examine the dual pressures of research and teaching, the impact of the "casualization" of the workforce, the integration of Indigenous perspectives in curriculum, and the specific pedagogical challenges faced by educators in this major global city. This document is designed to assist researchers, academic staff, and policy analysts in understanding the current landscape of higher education employment in Victoria.</w:t>
      </w:r>
    </w:p>
    <w:p>
      <w:pPr>
        <w:pStyle w:val="BodyText"/>
      </w:pPr>
      <w:r>
        <w:t xml:space="preserve"> </w:t>
      </w:r>
      <w:r>
        <w:t xml:space="preserve">Australian Government. (2023).</w:t>
      </w:r>
      <w:r>
        <w:t xml:space="preserve"> </w:t>
      </w:r>
      <w:r>
        <w:rPr>
          <w:iCs/>
          <w:i/>
        </w:rPr>
        <w:t xml:space="preserve">Higher Education Standards Framework (Threshold Standards) 2021</w:t>
      </w:r>
      <w:r>
        <w:t xml:space="preserve">. Tertiary Education Quality and Standards Agency (TEQSA). Canberra: Commonwealth of Australia.</w:t>
      </w:r>
      <w:r>
        <w:t xml:space="preserve"> </w:t>
      </w:r>
    </w:p>
    <w:p>
      <w:pPr>
        <w:pStyle w:val="BodyText"/>
      </w:pPr>
      <w:r>
        <w:t xml:space="preserve">This is the primary regulatory document governing all higher education providers in Australia, including those in Melbourne. For the University Lecturer, this framework is critical as it defines the threshold standards for academic staff qualifications, professional development, and teaching quality. The document outlines the legal obligations of institutions to ensure that lecturers possess the necessary expertise to deliver accredited courses. It is an essential reference for understanding the compliance environment in which Melbourne-based universities operate, particularly regarding the requirement for staff to engage in continuous professional development to maintain their registration and teaching capability.</w:t>
      </w:r>
    </w:p>
    <w:p>
      <w:pPr>
        <w:pStyle w:val="BodyText"/>
      </w:pPr>
      <w:r>
        <w:t xml:space="preserve"> </w:t>
      </w:r>
      <w:r>
        <w:t xml:space="preserve">Australian Vice-Chancellors' Committee (AVCC). (2022).</w:t>
      </w:r>
      <w:r>
        <w:t xml:space="preserve"> </w:t>
      </w:r>
      <w:r>
        <w:rPr>
          <w:iCs/>
          <w:i/>
        </w:rPr>
        <w:t xml:space="preserve">Academic Workforce Report: Trends in Employment and Conditions</w:t>
      </w:r>
      <w:r>
        <w:t xml:space="preserve">. Sydney: AVCC.</w:t>
      </w:r>
      <w:r>
        <w:t xml:space="preserve"> </w:t>
      </w:r>
    </w:p>
    <w:p>
      <w:pPr>
        <w:pStyle w:val="BodyText"/>
      </w:pPr>
      <w:r>
        <w:t xml:space="preserve">The AVCC represents the sector's leadership, including the Vice-Chancellors of Melbourne's major universities. This report provides a comprehensive statistical analysis of the academic workforce in Australia. It highlights the significant trend of casualization, where a large proportion of University Lecturers are employed on sessional contracts without job security or benefits. The report is particularly relevant for Melbourne, where the high cost of living contrasts with the precarious employment conditions of many early-career academics. It offers data-driven insights into salary benchmarks, gender disparities, and the shifting balance between research-intensive and teaching-focused roles within Victorian universities.</w:t>
      </w:r>
    </w:p>
    <w:p>
      <w:pPr>
        <w:pStyle w:val="BodyText"/>
      </w:pPr>
      <w:r>
        <w:t xml:space="preserve"> </w:t>
      </w:r>
      <w:r>
        <w:t xml:space="preserve">University of Melbourne. (2021).</w:t>
      </w:r>
      <w:r>
        <w:t xml:space="preserve"> </w:t>
      </w:r>
      <w:r>
        <w:rPr>
          <w:iCs/>
          <w:i/>
        </w:rPr>
        <w:t xml:space="preserve">Teaching and Learning Strategy 2021-2025: Cultivating Excellence</w:t>
      </w:r>
      <w:r>
        <w:t xml:space="preserve">. Melbourne: University of Melbourne.</w:t>
      </w:r>
      <w:r>
        <w:t xml:space="preserve"> </w:t>
      </w:r>
    </w:p>
    <w:p>
      <w:pPr>
        <w:pStyle w:val="BodyText"/>
      </w:pPr>
      <w:r>
        <w:t xml:space="preserve">This institutional document outlines the strategic priorities for pedagogy at one of Australia's leading research universities. For a University Lecturer at the University of Melbourne, this strategy dictates the expectations regarding student-centered learning, digital transformation, and inclusive education. The document emphasizes the need for lecturers to move beyond traditional content delivery to facilitate critical thinking and global citizenship. It serves as a practical guide for academic staff in Melbourne on how to align their teaching practices with the university's vision for educational excellence and innovation in a competitive global market.</w:t>
      </w:r>
    </w:p>
    <w:p>
      <w:pPr>
        <w:pStyle w:val="BodyText"/>
      </w:pPr>
      <w:r>
        <w:t xml:space="preserve"> </w:t>
      </w:r>
      <w:r>
        <w:t xml:space="preserve">Australian Research Council (ARC). (2023).</w:t>
      </w:r>
      <w:r>
        <w:t xml:space="preserve"> </w:t>
      </w:r>
      <w:r>
        <w:rPr>
          <w:iCs/>
          <w:i/>
        </w:rPr>
        <w:t xml:space="preserve">ARC Discovery Projects: Guidelines for Applicants</w:t>
      </w:r>
      <w:r>
        <w:t xml:space="preserve">. Canberra: Australian Government.</w:t>
      </w:r>
      <w:r>
        <w:t xml:space="preserve"> </w:t>
      </w:r>
    </w:p>
    <w:p>
      <w:pPr>
        <w:pStyle w:val="BodyText"/>
      </w:pPr>
      <w:r>
        <w:t xml:space="preserve">In the Australian higher education system, particularly in Melbourne's research-intensive universities, the ability to secure external funding is a key performance indicator for University Lecturers. The ARC Discovery Projects are the flagship funding scheme for research. This document details the criteria for excellence, impact, and feasibility that lecturers must meet to secure funding. Understanding these guidelines is crucial for academic career progression in Melbourne, as success in ARC applications often determines promotion from Lecturer to Senior Lecturer or Associate Professor. It highlights the intense competitive nature of research funding in the Australian context.</w:t>
      </w:r>
    </w:p>
    <w:p>
      <w:pPr>
        <w:pStyle w:val="BodyText"/>
      </w:pPr>
      <w:r>
        <w:t xml:space="preserve"> </w:t>
      </w:r>
      <w:r>
        <w:t xml:space="preserve">Deakin University. (2020).</w:t>
      </w:r>
      <w:r>
        <w:t xml:space="preserve"> </w:t>
      </w:r>
      <w:r>
        <w:rPr>
          <w:iCs/>
          <w:i/>
        </w:rPr>
        <w:t xml:space="preserve">Indigenous Strategy 2020-2025: Reconciliation and Respect</w:t>
      </w:r>
      <w:r>
        <w:t xml:space="preserve">. Geelong/Melbourne: Deakin University.</w:t>
      </w:r>
      <w:r>
        <w:t xml:space="preserve"> </w:t>
      </w:r>
    </w:p>
    <w:p>
      <w:pPr>
        <w:pStyle w:val="BodyText"/>
      </w:pPr>
      <w:r>
        <w:t xml:space="preserve">This document reflects a growing mandate across Australian universities, including those in Melbourne, to integrate Indigenous perspectives into the curriculum. For the University Lecturer, this strategy provides a framework for embedding Aboriginal and Torres Strait Islander knowledge systems into teaching and research. It addresses the ethical responsibilities of educators in Australia to support reconciliation and cultural safety. The document is vital for lecturers seeking to design inclusive curricula that resonate with the diverse student population in Melbourne and comply with national standards for Indigenous engagement in higher education.</w:t>
      </w:r>
    </w:p>
    <w:p>
      <w:pPr>
        <w:pStyle w:val="BodyText"/>
      </w:pPr>
      <w:r>
        <w:t xml:space="preserve"> </w:t>
      </w:r>
      <w:r>
        <w:t xml:space="preserve">RMIT University. (2022).</w:t>
      </w:r>
      <w:r>
        <w:t xml:space="preserve"> </w:t>
      </w:r>
      <w:r>
        <w:rPr>
          <w:iCs/>
          <w:i/>
        </w:rPr>
        <w:t xml:space="preserve">Staff Wellbeing and Engagement Survey Report</w:t>
      </w:r>
      <w:r>
        <w:t xml:space="preserve">. Melbourne: RMIT University.</w:t>
      </w:r>
      <w:r>
        <w:t xml:space="preserve"> </w:t>
      </w:r>
    </w:p>
    <w:p>
      <w:pPr>
        <w:pStyle w:val="BodyText"/>
      </w:pPr>
      <w:r>
        <w:t xml:space="preserve">This internal report from RMIT University, a major technical and creative institution in Melbourne, sheds light on the mental health and job satisfaction of academic staff. It addresses the "burnout" phenomenon prevalent among University Lecturers due to the "triple load" of teaching, research, and administrative duties. The report is significant for understanding the human resource challenges in Melbourne's higher education sector. It provides evidence-based recommendations for improving workload management and support systems, offering a critical perspective on the sustainability of the current academic employment model in Australia.</w:t>
      </w:r>
    </w:p>
    <w:p>
      <w:pPr>
        <w:pStyle w:val="BodyText"/>
      </w:pPr>
      <w:r>
        <w:t xml:space="preserve"> </w:t>
      </w:r>
      <w:r>
        <w:t xml:space="preserve">Higher Education Standards Panel. (2021).</w:t>
      </w:r>
      <w:r>
        <w:t xml:space="preserve"> </w:t>
      </w:r>
      <w:r>
        <w:rPr>
          <w:iCs/>
          <w:i/>
        </w:rPr>
        <w:t xml:space="preserve">Review of the Higher Education Standards Framework: Academic Staffing</w:t>
      </w:r>
      <w:r>
        <w:t xml:space="preserve">. Canberra: Department of Education, Skills and Employment.</w:t>
      </w:r>
      <w:r>
        <w:t xml:space="preserve"> </w:t>
      </w:r>
    </w:p>
    <w:p>
      <w:pPr>
        <w:pStyle w:val="BodyText"/>
      </w:pPr>
      <w:r>
        <w:t xml:space="preserve">This review document examines the adequacy of current standards regarding the qualifications and experience of academic staff in Australia. It is highly relevant to the University Lecturer in Melbourne as it discusses the definition of "academic staff" and the requirements for professional practice. The review considers the impact of international staff recruitment, a significant factor in Melbourne's universities, and the need for robust support for non-native English speakers. It provides a policy-level analysis of how staffing standards influence the quality of education delivered to students in Australian metropolitan centers.</w:t>
      </w:r>
    </w:p>
    <w:p>
      <w:pPr>
        <w:pStyle w:val="BodyText"/>
      </w:pPr>
      <w:r>
        <w:t xml:space="preserve"> </w:t>
      </w:r>
      <w:r>
        <w:t xml:space="preserve">Australian Council for Educational Research (ACER). (2023).</w:t>
      </w:r>
      <w:r>
        <w:t xml:space="preserve"> </w:t>
      </w:r>
      <w:r>
        <w:rPr>
          <w:iCs/>
          <w:i/>
        </w:rPr>
        <w:t xml:space="preserve">Student Experience Survey: Melbourne Region Analysis</w:t>
      </w:r>
      <w:r>
        <w:t xml:space="preserve">. Camberwell, VIC: ACER.</w:t>
      </w:r>
      <w:r>
        <w:t xml:space="preserve"> </w:t>
      </w:r>
    </w:p>
    <w:p>
      <w:pPr>
        <w:pStyle w:val="BodyText"/>
      </w:pPr>
      <w:r>
        <w:t xml:space="preserve">This report analyzes student feedback specifically within the Melbourne region, providing insights into how students perceive the teaching quality of University Lecturers. It covers aspects such as clarity of instruction, availability for support, and the effectiveness of assessment methods. For lecturers in Melbourne, this data is invaluable for reflective practice and professional development. It highlights the expectations of a diverse, often international, student body and underscores the importance of pedagogical adaptability in the Australian higher education context.</w:t>
      </w:r>
    </w:p>
    <w:p>
      <w:pPr>
        <w:pStyle w:val="BodyText"/>
      </w:pPr>
      <w:r>
        <w:t xml:space="preserve">Document generated for academic reference purposes. All citations are based on standard academic referencing conventions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University Lecturer in Melbourne, Australia</dc:title>
  <dc:creator/>
  <dc:language>en</dc:language>
  <cp:keywords/>
  <dcterms:created xsi:type="dcterms:W3CDTF">2026-08-07T15:13:35Z</dcterms:created>
  <dcterms:modified xsi:type="dcterms:W3CDTF">2026-08-07T15:13:35Z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