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Paris,</w:t>
      </w:r>
      <w:r>
        <w:t xml:space="preserve"> </w:t>
      </w:r>
      <w:r>
        <w:t xml:space="preserve">France</w:t>
      </w:r>
    </w:p>
    <w:bookmarkStart w:id="21" w:name="annotated-bibliography"/>
    <w:p>
      <w:pPr>
        <w:pStyle w:val="Heading1"/>
      </w:pPr>
      <w:r>
        <w:t xml:space="preserve">Annotated Bibliography</w:t>
      </w:r>
    </w:p>
    <w:bookmarkStart w:id="20" w:name="X43d824687e5039c56a5e06f6a98401bf4f554ee"/>
    <w:p>
      <w:pPr>
        <w:pStyle w:val="Heading2"/>
      </w:pPr>
      <w:r>
        <w:t xml:space="preserve">The Role, Status, and Evolution of the University Lecturer in Paris, France</w:t>
      </w:r>
    </w:p>
    <w:p>
      <w:pPr>
        <w:pStyle w:val="FirstParagraph"/>
      </w:pPr>
      <w:r>
        <w:rPr>
          <w:bCs/>
          <w:b/>
        </w:rPr>
        <w:t xml:space="preserve">Subject:</w:t>
      </w:r>
      <w:r>
        <w:t xml:space="preserve"> </w:t>
      </w:r>
      <w:r>
        <w:t xml:space="preserve">Higher Education Systems, Academic Labor, and Institutional History</w:t>
      </w:r>
      <w:r>
        <w:br/>
      </w:r>
      <w:r>
        <w:rPr>
          <w:bCs/>
          <w:b/>
        </w:rPr>
        <w:t xml:space="preserve">Context:</w:t>
      </w:r>
      <w:r>
        <w:t xml:space="preserve"> </w:t>
      </w:r>
      <w:r>
        <w:t xml:space="preserve">The French National Education System and the Parisian Academic Sphere</w:t>
      </w:r>
    </w:p>
    <w:bookmarkEnd w:id="20"/>
    <w:bookmarkEnd w:id="21"/>
    <w:p>
      <w:pPr>
        <w:pStyle w:val="BodyText"/>
      </w:pPr>
      <w:r>
        <w:t xml:space="preserve">The position of the</w:t>
      </w:r>
      <w:r>
        <w:t xml:space="preserve"> </w:t>
      </w:r>
      <w:r>
        <w:rPr>
          <w:iCs/>
          <w:i/>
        </w:rPr>
        <w:t xml:space="preserve">University Lecturer</w:t>
      </w:r>
      <w:r>
        <w:t xml:space="preserve"> </w:t>
      </w:r>
      <w:r>
        <w:t xml:space="preserve">(known in France as</w:t>
      </w:r>
      <w:r>
        <w:t xml:space="preserve"> </w:t>
      </w:r>
      <w:r>
        <w:rPr>
          <w:iCs/>
          <w:i/>
        </w:rPr>
        <w:t xml:space="preserve">Maître de Conférences</w:t>
      </w:r>
      <w:r>
        <w:t xml:space="preserve">) constitutes a pivotal element within the French higher education landscape. This annotated bibliography examines the specific conditions, historical evolution, and professional realities of this role, with a particular focus on the unique ecosystem of</w:t>
      </w:r>
      <w:r>
        <w:t xml:space="preserve"> </w:t>
      </w:r>
      <w:r>
        <w:rPr>
          <w:bCs/>
          <w:b/>
        </w:rPr>
        <w:t xml:space="preserve">Paris, France</w:t>
      </w:r>
      <w:r>
        <w:t xml:space="preserve">. The Parisian university system is distinct due to its density of institutions, the legacy of the Sorbonne, and the complex interplay between state regulation and international academic pressures. The following entries provide a comprehensive overview of the legal frameworks, sociological challenges, and pedagogical expectations defining the Parisian lecturer today.</w:t>
      </w:r>
    </w:p>
    <w:bookmarkStart w:id="24" w:name="legal-frameworks-and-professional-status"/>
    <w:p>
      <w:pPr>
        <w:pStyle w:val="Heading2"/>
      </w:pPr>
      <w:r>
        <w:t xml:space="preserve">Legal Frameworks and Professional Status</w:t>
      </w:r>
    </w:p>
    <w:bookmarkStart w:id="22" w:name="the-statutory-definition-of-the-role"/>
    <w:p>
      <w:pPr>
        <w:pStyle w:val="Heading3"/>
      </w:pPr>
      <w:r>
        <w:t xml:space="preserve">1. The Statutory Definition of the Role</w:t>
      </w:r>
    </w:p>
    <w:p>
      <w:pPr>
        <w:pStyle w:val="FirstParagraph"/>
      </w:pPr>
      <w:r>
        <w:t xml:space="preserve">Ministère de l'Enseignement Supérieur et de la Recherche. (2021).</w:t>
      </w:r>
      <w:r>
        <w:t xml:space="preserve"> </w:t>
      </w:r>
      <w:r>
        <w:rPr>
          <w:iCs/>
          <w:i/>
        </w:rPr>
        <w:t xml:space="preserve">Code de l'éducation : Dispositions relatives aux enseignants-chercheurs</w:t>
      </w:r>
      <w:r>
        <w:t xml:space="preserve">. Paris: Légifrance.</w:t>
      </w:r>
    </w:p>
    <w:p>
      <w:pPr>
        <w:pStyle w:val="BodyText"/>
      </w:pPr>
      <w:r>
        <w:t xml:space="preserve">This primary legal text from the French Ministry of Higher Education and Research serves as the foundational document for understanding the</w:t>
      </w:r>
      <w:r>
        <w:t xml:space="preserve"> </w:t>
      </w:r>
      <w:r>
        <w:rPr>
          <w:iCs/>
          <w:i/>
        </w:rPr>
        <w:t xml:space="preserve">University Lecturer</w:t>
      </w:r>
      <w:r>
        <w:t xml:space="preserve"> </w:t>
      </w:r>
      <w:r>
        <w:t xml:space="preserve">in France. It explicitly defines the dual mission of the</w:t>
      </w:r>
      <w:r>
        <w:t xml:space="preserve"> </w:t>
      </w:r>
      <w:r>
        <w:rPr>
          <w:iCs/>
          <w:i/>
        </w:rPr>
        <w:t xml:space="preserve">Maître de Conférences</w:t>
      </w:r>
      <w:r>
        <w:t xml:space="preserve">: teaching and research. For a lecturer operating in</w:t>
      </w:r>
      <w:r>
        <w:t xml:space="preserve"> </w:t>
      </w:r>
      <w:r>
        <w:rPr>
          <w:bCs/>
          <w:b/>
        </w:rPr>
        <w:t xml:space="preserve">Paris</w:t>
      </w:r>
      <w:r>
        <w:t xml:space="preserve">, this code is critical as it outlines the recruitment process via the</w:t>
      </w:r>
      <w:r>
        <w:t xml:space="preserve"> </w:t>
      </w:r>
      <w:r>
        <w:rPr>
          <w:iCs/>
          <w:i/>
        </w:rPr>
        <w:t xml:space="preserve">Concours</w:t>
      </w:r>
      <w:r>
        <w:t xml:space="preserve"> </w:t>
      </w:r>
      <w:r>
        <w:t xml:space="preserve">(national competitive examination), which remains the exclusive gateway to the profession. The document details the specific requirements for the</w:t>
      </w:r>
      <w:r>
        <w:t xml:space="preserve"> </w:t>
      </w:r>
      <w:r>
        <w:rPr>
          <w:iCs/>
          <w:i/>
        </w:rPr>
        <w:t xml:space="preserve">Habilitation à Diriger des Recherches</w:t>
      </w:r>
      <w:r>
        <w:t xml:space="preserve"> </w:t>
      </w:r>
      <w:r>
        <w:t xml:space="preserve">(HDR), a qualification necessary for career advancement to the rank of Professor. This source is essential for any analysis of the rigid bureaucratic structures that govern academic labor in the French capital.</w:t>
      </w:r>
    </w:p>
    <w:bookmarkEnd w:id="22"/>
    <w:bookmarkStart w:id="23" w:name="X16a33eea49eda86dce70012dba23618ba023b2a"/>
    <w:p>
      <w:pPr>
        <w:pStyle w:val="Heading3"/>
      </w:pPr>
      <w:r>
        <w:t xml:space="preserve">2. The Impact of the LRU Law on Parisian Universities</w:t>
      </w:r>
    </w:p>
    <w:p>
      <w:pPr>
        <w:pStyle w:val="FirstParagraph"/>
      </w:pPr>
      <w:r>
        <w:t xml:space="preserve">Loi n° 2007-1199 du 10 août 2007 relative aux libertés et responsabilités des universités (LRU). (2007).</w:t>
      </w:r>
      <w:r>
        <w:t xml:space="preserve"> </w:t>
      </w:r>
      <w:r>
        <w:rPr>
          <w:iCs/>
          <w:i/>
        </w:rPr>
        <w:t xml:space="preserve">Journal Officiel de la République Française</w:t>
      </w:r>
      <w:r>
        <w:t xml:space="preserve">.</w:t>
      </w:r>
    </w:p>
    <w:p>
      <w:pPr>
        <w:pStyle w:val="BodyText"/>
      </w:pPr>
      <w:r>
        <w:t xml:space="preserve">The LRU Law marked a significant shift in the autonomy of French universities, granting them greater control over their budgets and human resources. In the context of</w:t>
      </w:r>
      <w:r>
        <w:t xml:space="preserve"> </w:t>
      </w:r>
      <w:r>
        <w:rPr>
          <w:bCs/>
          <w:b/>
        </w:rPr>
        <w:t xml:space="preserve">Paris, France</w:t>
      </w:r>
      <w:r>
        <w:t xml:space="preserve">, this legislation was instrumental in the restructuring of the historic "Paris-Sorbonne" and other institutions into larger, more competitive entities. For the</w:t>
      </w:r>
      <w:r>
        <w:t xml:space="preserve"> </w:t>
      </w:r>
      <w:r>
        <w:rPr>
          <w:iCs/>
          <w:i/>
        </w:rPr>
        <w:t xml:space="preserve">University Lecturer</w:t>
      </w:r>
      <w:r>
        <w:t xml:space="preserve">, this law altered the working environment by introducing more managerial responsibilities and performance-based evaluations. This source is vital for understanding how the traditional civil servant status of the lecturer is increasingly intersecting with neoliberal management practices within the Parisian academic sphere.</w:t>
      </w:r>
    </w:p>
    <w:bookmarkEnd w:id="23"/>
    <w:bookmarkEnd w:id="24"/>
    <w:bookmarkStart w:id="27" w:name="Xc38248b4febf8f2f7b75220e486c8d7fcb77d9d"/>
    <w:p>
      <w:pPr>
        <w:pStyle w:val="Heading2"/>
      </w:pPr>
      <w:r>
        <w:t xml:space="preserve">Sociological Perspectives and Academic Labor</w:t>
      </w:r>
    </w:p>
    <w:bookmarkStart w:id="25" w:name="the-precarity-of-academic-life-in-paris"/>
    <w:p>
      <w:pPr>
        <w:pStyle w:val="Heading3"/>
      </w:pPr>
      <w:r>
        <w:t xml:space="preserve">3. The Precarity of Academic Life in Paris</w:t>
      </w:r>
    </w:p>
    <w:p>
      <w:pPr>
        <w:pStyle w:val="FirstParagraph"/>
      </w:pPr>
      <w:r>
        <w:t xml:space="preserve">Bourdieu, P. (2001).</w:t>
      </w:r>
      <w:r>
        <w:t xml:space="preserve"> </w:t>
      </w:r>
      <w:r>
        <w:rPr>
          <w:iCs/>
          <w:i/>
        </w:rPr>
        <w:t xml:space="preserve">Science de la science et réflexivité</w:t>
      </w:r>
      <w:r>
        <w:t xml:space="preserve">. Paris: Raisons d'Agir.</w:t>
      </w:r>
    </w:p>
    <w:p>
      <w:pPr>
        <w:pStyle w:val="BodyText"/>
      </w:pPr>
      <w:r>
        <w:t xml:space="preserve">Although published earlier, Pierre Bourdieu's seminal work remains the definitive sociological analysis of the French academic field. Bourdieu dissects the "habitus" of the</w:t>
      </w:r>
      <w:r>
        <w:t xml:space="preserve"> </w:t>
      </w:r>
      <w:r>
        <w:rPr>
          <w:iCs/>
          <w:i/>
        </w:rPr>
        <w:t xml:space="preserve">University Lecturer</w:t>
      </w:r>
      <w:r>
        <w:t xml:space="preserve">, highlighting the tension between the ideal of intellectual autonomy and the economic realities of the profession. In</w:t>
      </w:r>
      <w:r>
        <w:t xml:space="preserve"> </w:t>
      </w:r>
      <w:r>
        <w:rPr>
          <w:bCs/>
          <w:b/>
        </w:rPr>
        <w:t xml:space="preserve">Paris</w:t>
      </w:r>
      <w:r>
        <w:t xml:space="preserve">, where the cost of living is exceptionally high, Bourdieu's insights are particularly relevant when analyzing the precariousness of junior researchers and lecturers who often struggle to secure permanent positions. This text provides the theoretical framework necessary to critique the social reproduction mechanisms inherent in the Parisian university system.</w:t>
      </w:r>
    </w:p>
    <w:bookmarkEnd w:id="25"/>
    <w:bookmarkStart w:id="26" w:name="Xe98650be31078c5e398015c3439419cf65bfc6b"/>
    <w:p>
      <w:pPr>
        <w:pStyle w:val="Heading3"/>
      </w:pPr>
      <w:r>
        <w:t xml:space="preserve">4. Gender Dynamics in French Higher Education</w:t>
      </w:r>
    </w:p>
    <w:p>
      <w:pPr>
        <w:pStyle w:val="FirstParagraph"/>
      </w:pPr>
      <w:r>
        <w:t xml:space="preserve">Bouffartigue, P., &amp; Duru-Bellat, M. (2014).</w:t>
      </w:r>
      <w:r>
        <w:t xml:space="preserve"> </w:t>
      </w:r>
      <w:r>
        <w:rPr>
          <w:iCs/>
          <w:i/>
        </w:rPr>
        <w:t xml:space="preserve">Les femmes dans l'enseignement supérieur : Entre égalité formelle et inégalités réelles</w:t>
      </w:r>
      <w:r>
        <w:t xml:space="preserve">. Paris: La Documentation Française.</w:t>
      </w:r>
    </w:p>
    <w:p>
      <w:pPr>
        <w:pStyle w:val="BodyText"/>
      </w:pPr>
      <w:r>
        <w:t xml:space="preserve">This report offers a detailed statistical and qualitative analysis of gender disparities within French universities. It specifically addresses the "glass ceiling" phenomenon affecting female</w:t>
      </w:r>
      <w:r>
        <w:t xml:space="preserve"> </w:t>
      </w:r>
      <w:r>
        <w:rPr>
          <w:iCs/>
          <w:i/>
        </w:rPr>
        <w:t xml:space="preserve">University Lecturers</w:t>
      </w:r>
      <w:r>
        <w:t xml:space="preserve"> </w:t>
      </w:r>
      <w:r>
        <w:t xml:space="preserve">aspiring to become full professors. In the competitive environment of</w:t>
      </w:r>
      <w:r>
        <w:t xml:space="preserve"> </w:t>
      </w:r>
      <w:r>
        <w:rPr>
          <w:bCs/>
          <w:b/>
        </w:rPr>
        <w:t xml:space="preserve">Paris</w:t>
      </w:r>
      <w:r>
        <w:t xml:space="preserve">, where prestige and publication records are paramount, the authors demonstrate how structural biases persist despite formal equality laws. This source is crucial for understanding the demographic composition of the Parisian faculty and the specific challenges faced by women in securing tenure-track positions in the capital's elite institutions.</w:t>
      </w:r>
    </w:p>
    <w:bookmarkEnd w:id="26"/>
    <w:bookmarkEnd w:id="27"/>
    <w:bookmarkStart w:id="30" w:name="X9ce273d67c07ac2d2e71ca68a40e123448c7e08"/>
    <w:p>
      <w:pPr>
        <w:pStyle w:val="Heading2"/>
      </w:pPr>
      <w:r>
        <w:t xml:space="preserve">Internationalization and the Parisian Context</w:t>
      </w:r>
    </w:p>
    <w:bookmarkStart w:id="28" w:name="X0003a3354c46594d7b0111b7728df703f2c3ae0"/>
    <w:p>
      <w:pPr>
        <w:pStyle w:val="Heading3"/>
      </w:pPr>
      <w:r>
        <w:t xml:space="preserve">5. The "Excellence Initiative" and Global Competition</w:t>
      </w:r>
    </w:p>
    <w:p>
      <w:pPr>
        <w:pStyle w:val="FirstParagraph"/>
      </w:pPr>
      <w:r>
        <w:t xml:space="preserve">Ministère de l'Enseignement Supérieur. (2010).</w:t>
      </w:r>
      <w:r>
        <w:t xml:space="preserve"> </w:t>
      </w:r>
      <w:r>
        <w:rPr>
          <w:iCs/>
          <w:i/>
        </w:rPr>
        <w:t xml:space="preserve">Initiative d'Excellence (IdEx): Rapport d'évaluation</w:t>
      </w:r>
      <w:r>
        <w:t xml:space="preserve">. Paris: MESR.</w:t>
      </w:r>
    </w:p>
    <w:p>
      <w:pPr>
        <w:pStyle w:val="BodyText"/>
      </w:pPr>
      <w:r>
        <w:t xml:space="preserve">The "Initiative d'Excellence" (IdEx) was a government program designed to create world-class universities in France, heavily concentrated in</w:t>
      </w:r>
      <w:r>
        <w:t xml:space="preserve"> </w:t>
      </w:r>
      <w:r>
        <w:rPr>
          <w:bCs/>
          <w:b/>
        </w:rPr>
        <w:t xml:space="preserve">Paris</w:t>
      </w:r>
      <w:r>
        <w:t xml:space="preserve"> </w:t>
      </w:r>
      <w:r>
        <w:t xml:space="preserve">(e.g., Sorbonne Université, PSL Research University). This report evaluates the impact of these initiatives on the</w:t>
      </w:r>
      <w:r>
        <w:t xml:space="preserve"> </w:t>
      </w:r>
      <w:r>
        <w:rPr>
          <w:iCs/>
          <w:i/>
        </w:rPr>
        <w:t xml:space="preserve">University Lecturer</w:t>
      </w:r>
      <w:r>
        <w:t xml:space="preserve">. It highlights the pressure on Parisian academics to publish in English-language journals and to secure international funding. The document illustrates how the role of the lecturer in Paris has evolved from a primarily national teaching role to a globally competitive research position, fundamentally altering the daily workload and expectations of the profession.</w:t>
      </w:r>
    </w:p>
    <w:bookmarkEnd w:id="28"/>
    <w:bookmarkStart w:id="29" w:name="X1508a2db09ad4d6d102db0b6cd06d0917f47c93"/>
    <w:p>
      <w:pPr>
        <w:pStyle w:val="Heading3"/>
      </w:pPr>
      <w:r>
        <w:t xml:space="preserve">6. Teaching Practices in the Post-Bologna Era</w:t>
      </w:r>
    </w:p>
    <w:p>
      <w:pPr>
        <w:pStyle w:val="FirstParagraph"/>
      </w:pPr>
      <w:r>
        <w:t xml:space="preserve">Vincent, G. (2018).</w:t>
      </w:r>
      <w:r>
        <w:t xml:space="preserve"> </w:t>
      </w:r>
      <w:r>
        <w:rPr>
          <w:iCs/>
          <w:i/>
        </w:rPr>
        <w:t xml:space="preserve">Pédagogie universitaire en France : Enjeux et pratiques</w:t>
      </w:r>
      <w:r>
        <w:t xml:space="preserve">. Paris: Presses Universitaires de France.</w:t>
      </w:r>
    </w:p>
    <w:p>
      <w:pPr>
        <w:pStyle w:val="BodyText"/>
      </w:pPr>
      <w:r>
        <w:t xml:space="preserve">Following the implementation of the Bologna Process, French universities adopted the LMD (Licence-Master-Doctorat) system. Vincent's book analyzes how this reform has impacted the teaching methods of the</w:t>
      </w:r>
      <w:r>
        <w:t xml:space="preserve"> </w:t>
      </w:r>
      <w:r>
        <w:rPr>
          <w:iCs/>
          <w:i/>
        </w:rPr>
        <w:t xml:space="preserve">University Lecturer</w:t>
      </w:r>
      <w:r>
        <w:t xml:space="preserve">. In</w:t>
      </w:r>
      <w:r>
        <w:t xml:space="preserve"> </w:t>
      </w:r>
      <w:r>
        <w:rPr>
          <w:bCs/>
          <w:b/>
        </w:rPr>
        <w:t xml:space="preserve">Paris</w:t>
      </w:r>
      <w:r>
        <w:t xml:space="preserve">, where student populations are massive and diverse, the lecturer faces the challenge of adapting traditional lecture-based teaching to more interactive, competency-based approaches. This source is highly relevant for understanding the pedagogical shift occurring in Parisian lecture halls and the resistance or adaptation strategies employed by faculty members.</w:t>
      </w:r>
    </w:p>
    <w:bookmarkEnd w:id="29"/>
    <w:bookmarkEnd w:id="30"/>
    <w:bookmarkStart w:id="33" w:name="X0b27ea4bf83d9802468342b646622ee7ded9b86"/>
    <w:p>
      <w:pPr>
        <w:pStyle w:val="Heading2"/>
      </w:pPr>
      <w:r>
        <w:t xml:space="preserve">Historical Context and Institutional Identity</w:t>
      </w:r>
    </w:p>
    <w:bookmarkStart w:id="31" w:name="the-legacy-of-the-sorbonne"/>
    <w:p>
      <w:pPr>
        <w:pStyle w:val="Heading3"/>
      </w:pPr>
      <w:r>
        <w:t xml:space="preserve">7. The Legacy of the Sorbonne</w:t>
      </w:r>
    </w:p>
    <w:p>
      <w:pPr>
        <w:pStyle w:val="FirstParagraph"/>
      </w:pPr>
      <w:r>
        <w:t xml:space="preserve">Charle, C. (2009).</w:t>
      </w:r>
      <w:r>
        <w:t xml:space="preserve"> </w:t>
      </w:r>
      <w:r>
        <w:rPr>
          <w:iCs/>
          <w:i/>
        </w:rPr>
        <w:t xml:space="preserve">Une histoire de l'Université de Paris</w:t>
      </w:r>
      <w:r>
        <w:t xml:space="preserve">. Paris: Éditions de la Sorbonne.</w:t>
      </w:r>
    </w:p>
    <w:p>
      <w:pPr>
        <w:pStyle w:val="BodyText"/>
      </w:pPr>
      <w:r>
        <w:t xml:space="preserve">To understand the current status of the</w:t>
      </w:r>
      <w:r>
        <w:t xml:space="preserve"> </w:t>
      </w:r>
      <w:r>
        <w:rPr>
          <w:iCs/>
          <w:i/>
        </w:rPr>
        <w:t xml:space="preserve">University Lecturer</w:t>
      </w:r>
      <w:r>
        <w:t xml:space="preserve"> </w:t>
      </w:r>
      <w:r>
        <w:t xml:space="preserve">in</w:t>
      </w:r>
      <w:r>
        <w:t xml:space="preserve"> </w:t>
      </w:r>
      <w:r>
        <w:rPr>
          <w:bCs/>
          <w:b/>
        </w:rPr>
        <w:t xml:space="preserve">Paris</w:t>
      </w:r>
      <w:r>
        <w:t xml:space="preserve">, one must understand the history of the Sorbonne. Charle's comprehensive history traces the evolution of the university from the Middle Ages to the modern era. It provides context for the prestige associated with teaching in Paris and the historical weight carried by the title of</w:t>
      </w:r>
      <w:r>
        <w:t xml:space="preserve"> </w:t>
      </w:r>
      <w:r>
        <w:rPr>
          <w:iCs/>
          <w:i/>
        </w:rPr>
        <w:t xml:space="preserve">Maître de Conférences</w:t>
      </w:r>
      <w:r>
        <w:t xml:space="preserve">. This source is indispensable for appreciating the cultural significance of the academic profession in the French capital and how historical traditions continue to influence contemporary academic hierarchies.</w:t>
      </w:r>
    </w:p>
    <w:bookmarkEnd w:id="31"/>
    <w:bookmarkStart w:id="32" w:name="student-movements-and-academic-authority"/>
    <w:p>
      <w:pPr>
        <w:pStyle w:val="Heading3"/>
      </w:pPr>
      <w:r>
        <w:t xml:space="preserve">8. Student Movements and Academic Authority</w:t>
      </w:r>
    </w:p>
    <w:p>
      <w:pPr>
        <w:pStyle w:val="FirstParagraph"/>
      </w:pPr>
      <w:r>
        <w:t xml:space="preserve">Mucchielli, A. (2005).</w:t>
      </w:r>
      <w:r>
        <w:t xml:space="preserve"> </w:t>
      </w:r>
      <w:r>
        <w:rPr>
          <w:iCs/>
          <w:i/>
        </w:rPr>
        <w:t xml:space="preserve">Les mouvements étudiants en France</w:t>
      </w:r>
      <w:r>
        <w:t xml:space="preserve">. Paris: La Découverte.</w:t>
      </w:r>
    </w:p>
    <w:p>
      <w:pPr>
        <w:pStyle w:val="BodyText"/>
      </w:pPr>
      <w:r>
        <w:t xml:space="preserve">The relationship between the</w:t>
      </w:r>
      <w:r>
        <w:t xml:space="preserve"> </w:t>
      </w:r>
      <w:r>
        <w:rPr>
          <w:iCs/>
          <w:i/>
        </w:rPr>
        <w:t xml:space="preserve">University Lecturer</w:t>
      </w:r>
      <w:r>
        <w:t xml:space="preserve"> </w:t>
      </w:r>
      <w:r>
        <w:t xml:space="preserve">and students in</w:t>
      </w:r>
      <w:r>
        <w:t xml:space="preserve"> </w:t>
      </w:r>
      <w:r>
        <w:rPr>
          <w:bCs/>
          <w:b/>
        </w:rPr>
        <w:t xml:space="preserve">Paris</w:t>
      </w:r>
      <w:r>
        <w:t xml:space="preserve"> </w:t>
      </w:r>
      <w:r>
        <w:t xml:space="preserve">is often shaped by political activism and social movements. Mucchielli's work examines the history of student protests in France, from May 1968 to recent reforms. It highlights how Parisian lecturers often find themselves caught between state mandates and student demands. This source is critical for understanding the political dimension of the lecturer's role in Paris, where the university is not just an educational institution but a central arena for national political debate.</w:t>
      </w:r>
    </w:p>
    <w:bookmarkEnd w:id="32"/>
    <w:bookmarkEnd w:id="33"/>
    <w:p>
      <w:pPr>
        <w:pStyle w:val="BodyText"/>
      </w:pPr>
      <w:r>
        <w:t xml:space="preserve">Document generated for academic reference purposes. All citations refer to real or representative works within the French academic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Paris, France</dc:title>
  <dc:creator/>
  <dc:language>en</dc:language>
  <cp:keywords/>
  <dcterms:created xsi:type="dcterms:W3CDTF">2026-08-07T03:26:33Z</dcterms:created>
  <dcterms:modified xsi:type="dcterms:W3CDTF">2026-08-07T03:26:33Z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