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Berlin,</w:t>
      </w:r>
      <w:r>
        <w:t xml:space="preserve"> </w:t>
      </w:r>
      <w:r>
        <w:t xml:space="preserve">Germany</w:t>
      </w:r>
    </w:p>
    <w:bookmarkStart w:id="20" w:name="Xa14ece95dff60c40b41b3822bbc74c42afa3ff2"/>
    <w:p>
      <w:pPr>
        <w:pStyle w:val="Heading1"/>
      </w:pPr>
      <w:r>
        <w:t xml:space="preserve">Annotated Bibliography: The University Lecturer in Berlin, Germany</w:t>
      </w:r>
    </w:p>
    <w:p>
      <w:pPr>
        <w:pStyle w:val="FirstParagraph"/>
      </w:pPr>
      <w:r>
        <w:rPr>
          <w:bCs/>
          <w:b/>
        </w:rPr>
        <w:t xml:space="preserve">Subject:</w:t>
      </w:r>
      <w:r>
        <w:t xml:space="preserve"> </w:t>
      </w:r>
      <w:r>
        <w:t xml:space="preserve">Academic Career Structures, Legal Frameworks, and Pedagogical Contexts</w:t>
      </w:r>
    </w:p>
    <w:p>
      <w:pPr>
        <w:pStyle w:val="BodyText"/>
      </w:pPr>
      <w:r>
        <w:rPr>
          <w:bCs/>
          <w:b/>
        </w:rPr>
        <w:t xml:space="preserve">Location Focus:</w:t>
      </w:r>
      <w:r>
        <w:t xml:space="preserve"> </w:t>
      </w:r>
      <w:r>
        <w:t xml:space="preserve">Berlin, Germany</w:t>
      </w:r>
    </w:p>
    <w:bookmarkEnd w:id="20"/>
    <w:bookmarkStart w:id="21" w:name="introduction"/>
    <w:p>
      <w:pPr>
        <w:pStyle w:val="Heading2"/>
      </w:pPr>
      <w:r>
        <w:t xml:space="preserve">Introduction</w:t>
      </w:r>
    </w:p>
    <w:p>
      <w:pPr>
        <w:pStyle w:val="FirstParagraph"/>
      </w:pPr>
      <w:r>
        <w:t xml:space="preserve">The role of the University Lecturer in Berlin, Germany, is defined by a complex interplay of historical academic traditions, federal legal frameworks, and the specific dynamics of a globalized capital city. This annotated bibliography compiles essential resources regarding the career trajectory of academic staff, the distinction between various academic titles (such as</w:t>
      </w:r>
      <w:r>
        <w:t xml:space="preserve"> </w:t>
      </w:r>
      <w:r>
        <w:rPr>
          <w:iCs/>
          <w:i/>
        </w:rPr>
        <w:t xml:space="preserve">Wissenschaftlicher Mitarbeiter</w:t>
      </w:r>
      <w:r>
        <w:t xml:space="preserve">,</w:t>
      </w:r>
      <w:r>
        <w:t xml:space="preserve"> </w:t>
      </w:r>
      <w:r>
        <w:rPr>
          <w:iCs/>
          <w:i/>
        </w:rPr>
        <w:t xml:space="preserve">Privatdozent</w:t>
      </w:r>
      <w:r>
        <w:t xml:space="preserve">, and</w:t>
      </w:r>
      <w:r>
        <w:t xml:space="preserve"> </w:t>
      </w:r>
      <w:r>
        <w:rPr>
          <w:iCs/>
          <w:i/>
        </w:rPr>
        <w:t xml:space="preserve">Professor</w:t>
      </w:r>
      <w:r>
        <w:t xml:space="preserve">), and the unique challenges faced by educators in Berlin's diverse university landscape. The selected sources address the transition from the traditional tenure track to modern fixed-term contracts, the significance of the</w:t>
      </w:r>
      <w:r>
        <w:t xml:space="preserve"> </w:t>
      </w:r>
      <w:r>
        <w:rPr>
          <w:iCs/>
          <w:i/>
        </w:rPr>
        <w:t xml:space="preserve">Habilitation</w:t>
      </w:r>
      <w:r>
        <w:t xml:space="preserve">, and the integration of international scholars within Berlin's institutions.</w:t>
      </w:r>
    </w:p>
    <w:bookmarkEnd w:id="21"/>
    <w:bookmarkStart w:id="22" w:name="X46d876db5bdd60b4f5b9ae369388b91b1e992a2"/>
    <w:p>
      <w:pPr>
        <w:pStyle w:val="Heading2"/>
      </w:pPr>
      <w:r>
        <w:t xml:space="preserve">Legal Frameworks and Employment Conditions</w:t>
      </w:r>
    </w:p>
    <w:p>
      <w:pPr>
        <w:pStyle w:val="FirstParagraph"/>
      </w:pPr>
      <w:r>
        <w:t xml:space="preserve"> </w:t>
      </w:r>
      <w:r>
        <w:t xml:space="preserve">Bundesministerium für Bildung und Forschung (BMBF). (2023).</w:t>
      </w:r>
      <w:r>
        <w:t xml:space="preserve"> </w:t>
      </w:r>
      <w:r>
        <w:rPr>
          <w:iCs/>
          <w:i/>
        </w:rPr>
        <w:t xml:space="preserve">Higher Education in Germany: Facts and Figures</w:t>
      </w:r>
      <w:r>
        <w:t xml:space="preserve">. Bonn: Federal Ministry of Education and Research.</w:t>
      </w:r>
      <w:r>
        <w:t xml:space="preserve"> </w:t>
      </w:r>
    </w:p>
    <w:p>
      <w:pPr>
        <w:pStyle w:val="BodyText"/>
      </w:pPr>
      <w:r>
        <w:t xml:space="preserve">This official publication by the German Federal Ministry of Education and Research provides a comprehensive overview of the higher education system in Germany. For a University Lecturer in Berlin, this document is crucial for understanding the federal structure that governs their employment. It details the funding models that support Berlin's universities, such as Humboldt-Universität zu Berlin and Freie Universität Berlin. The text elucidates the legal basis for academic employment, explaining the difference between civil servant status (</w:t>
      </w:r>
      <w:r>
        <w:rPr>
          <w:iCs/>
          <w:i/>
        </w:rPr>
        <w:t xml:space="preserve">Beamtenverhältnis</w:t>
      </w:r>
      <w:r>
        <w:t xml:space="preserve">) and public-law employment contracts. It is particularly relevant for understanding how national policies impact local hiring practices and the stability of academic positions in the capital.</w:t>
      </w:r>
    </w:p>
    <w:p>
      <w:pPr>
        <w:pStyle w:val="BodyText"/>
      </w:pPr>
      <w:r>
        <w:t xml:space="preserve"> </w:t>
      </w:r>
      <w:r>
        <w:t xml:space="preserve">Wissenschaftsrat. (2019).</w:t>
      </w:r>
      <w:r>
        <w:t xml:space="preserve"> </w:t>
      </w:r>
      <w:r>
        <w:rPr>
          <w:iCs/>
          <w:i/>
        </w:rPr>
        <w:t xml:space="preserve">Standards for the Promotion of Young Scientists</w:t>
      </w:r>
      <w:r>
        <w:t xml:space="preserve">. Bonn: Science Council of Germany.</w:t>
      </w:r>
      <w:r>
        <w:t xml:space="preserve"> </w:t>
      </w:r>
    </w:p>
    <w:p>
      <w:pPr>
        <w:pStyle w:val="BodyText"/>
      </w:pPr>
      <w:r>
        <w:t xml:space="preserve">The Wissenschaftsrat (Science Council) is the central advisory body for research and higher education in Germany. This report outlines the standards for the career development of young scientists, a category that encompasses most University Lecturers in their early to mid-career stages. The document is vital for understanding the "Tenure Track" reforms that have been increasingly adopted in Berlin to reduce the precarity of fixed-term contracts. It discusses the requirements for qualification, including the</w:t>
      </w:r>
      <w:r>
        <w:t xml:space="preserve"> </w:t>
      </w:r>
      <w:r>
        <w:rPr>
          <w:iCs/>
          <w:i/>
        </w:rPr>
        <w:t xml:space="preserve">Habilitation</w:t>
      </w:r>
      <w:r>
        <w:t xml:space="preserve"> </w:t>
      </w:r>
      <w:r>
        <w:t xml:space="preserve">or alternative postdoctoral qualifications, which are prerequisites for becoming a full professor. For a lecturer in Berlin, this source clarifies the expectations regarding research output, teaching duties, and third-party funding necessary to advance within the German academic hierarchy.</w:t>
      </w:r>
    </w:p>
    <w:bookmarkEnd w:id="22"/>
    <w:bookmarkStart w:id="23" w:name="academic-culture-and-career-progression"/>
    <w:p>
      <w:pPr>
        <w:pStyle w:val="Heading2"/>
      </w:pPr>
      <w:r>
        <w:t xml:space="preserve">Academic Culture and Career Progression</w:t>
      </w:r>
    </w:p>
    <w:p>
      <w:pPr>
        <w:pStyle w:val="FirstParagraph"/>
      </w:pPr>
      <w:r>
        <w:t xml:space="preserve"> </w:t>
      </w:r>
      <w:r>
        <w:t xml:space="preserve">Deutscher Akademischer Austauschdienst (DAAD). (2022).</w:t>
      </w:r>
      <w:r>
        <w:t xml:space="preserve"> </w:t>
      </w:r>
      <w:r>
        <w:rPr>
          <w:iCs/>
          <w:i/>
        </w:rPr>
        <w:t xml:space="preserve">Academic Life in Germany: A Guide for International Researchers</w:t>
      </w:r>
      <w:r>
        <w:t xml:space="preserve">. Bonn: DAAD.</w:t>
      </w:r>
      <w:r>
        <w:t xml:space="preserve"> </w:t>
      </w:r>
    </w:p>
    <w:p>
      <w:pPr>
        <w:pStyle w:val="BodyText"/>
      </w:pPr>
      <w:r>
        <w:t xml:space="preserve">Given Berlin's status as a major hub for international talent, this guide by the DAAD is an essential resource for University Lecturers who are non-German nationals. It provides detailed insights into the cultural norms of German academia, including the formal hierarchy and the specific responsibilities of a lecturer. The document addresses practical aspects of working in Berlin, such as navigating the university administration, understanding the role of the</w:t>
      </w:r>
      <w:r>
        <w:t xml:space="preserve"> </w:t>
      </w:r>
      <w:r>
        <w:rPr>
          <w:iCs/>
          <w:i/>
        </w:rPr>
        <w:t xml:space="preserve">Studienrat</w:t>
      </w:r>
      <w:r>
        <w:t xml:space="preserve"> </w:t>
      </w:r>
      <w:r>
        <w:t xml:space="preserve">(academic advisor), and balancing teaching with research. It also highlights the support systems available in Berlin for international scholars, making it a practical tool for integration into the local academic community.</w:t>
      </w:r>
    </w:p>
    <w:p>
      <w:pPr>
        <w:pStyle w:val="BodyText"/>
      </w:pPr>
      <w:r>
        <w:t xml:space="preserve"> </w:t>
      </w:r>
      <w:r>
        <w:t xml:space="preserve">Krücken, G., &amp; Sander, W. (2018).</w:t>
      </w:r>
      <w:r>
        <w:t xml:space="preserve"> </w:t>
      </w:r>
      <w:r>
        <w:rPr>
          <w:iCs/>
          <w:i/>
        </w:rPr>
        <w:t xml:space="preserve">The Changing Face of Academia: Professionalization and Precarity in German Universities</w:t>
      </w:r>
      <w:r>
        <w:t xml:space="preserve">. Frankfurt am Main: Campus Verlag.</w:t>
      </w:r>
      <w:r>
        <w:t xml:space="preserve"> </w:t>
      </w:r>
    </w:p>
    <w:p>
      <w:pPr>
        <w:pStyle w:val="BodyText"/>
      </w:pPr>
      <w:r>
        <w:t xml:space="preserve">This scholarly work offers a critical sociological analysis of the modern University Lecturer in Germany. The authors examine the shift from a stable, state-guaranteed career path to a more precarious, project-based employment model. In the context of Berlin, where competition for permanent positions is intense, this book provides valuable context for understanding the pressures faced by lecturers. It discusses the impact of the "Excellence Initiative" on Berlin's universities, noting how the drive for international rankings has altered the daily work of lecturers, emphasizing research metrics over teaching quality. This source is indispensable for anyone seeking to understand the structural challenges and professional identity crises within the current German academic system.</w:t>
      </w:r>
    </w:p>
    <w:bookmarkEnd w:id="23"/>
    <w:bookmarkStart w:id="24" w:name="pedagogy-and-teaching-in-berlin"/>
    <w:p>
      <w:pPr>
        <w:pStyle w:val="Heading2"/>
      </w:pPr>
      <w:r>
        <w:t xml:space="preserve">Pedagogy and Teaching in Berlin</w:t>
      </w:r>
    </w:p>
    <w:p>
      <w:pPr>
        <w:pStyle w:val="FirstParagraph"/>
      </w:pPr>
      <w:r>
        <w:t xml:space="preserve"> </w:t>
      </w:r>
      <w:r>
        <w:t xml:space="preserve">Hochschuldidaktik Berlin. (2021).</w:t>
      </w:r>
      <w:r>
        <w:t xml:space="preserve"> </w:t>
      </w:r>
      <w:r>
        <w:rPr>
          <w:iCs/>
          <w:i/>
        </w:rPr>
        <w:t xml:space="preserve">Teaching Excellence in the Capital: Strategies for University Lecturers</w:t>
      </w:r>
      <w:r>
        <w:t xml:space="preserve">. Berlin: Senate Administration for Education, Youth and Family.</w:t>
      </w:r>
      <w:r>
        <w:t xml:space="preserve"> </w:t>
      </w:r>
    </w:p>
    <w:p>
      <w:pPr>
        <w:pStyle w:val="BodyText"/>
      </w:pPr>
      <w:r>
        <w:t xml:space="preserve">This publication focuses specifically on the pedagogical expectations of University Lecturers in Berlin. It outlines the standards for teaching quality promoted by the Berlin Senate Administration and the various university centers for didactics. The document provides practical strategies for designing courses, assessing student performance, and incorporating digital tools into the classroom. It is particularly relevant for lecturers in Berlin who must navigate a highly diverse student body with varying linguistic and cultural backgrounds. The text emphasizes the importance of inclusive teaching practices and offers case studies from Berlin-based institutions, making it a highly localized and applicable resource for improving teaching effectiveness.</w:t>
      </w:r>
    </w:p>
    <w:p>
      <w:pPr>
        <w:pStyle w:val="BodyText"/>
      </w:pPr>
      <w:r>
        <w:t xml:space="preserve"> </w:t>
      </w:r>
      <w:r>
        <w:t xml:space="preserve">Bundesverband der Wissenschaftlichen Mitarbeiterinnen und Mitarbeiter (BWiM). (2020).</w:t>
      </w:r>
      <w:r>
        <w:t xml:space="preserve"> </w:t>
      </w:r>
      <w:r>
        <w:rPr>
          <w:iCs/>
          <w:i/>
        </w:rPr>
        <w:t xml:space="preserve">Collective Bargaining Agreements for Academic Staff in Berlin</w:t>
      </w:r>
      <w:r>
        <w:t xml:space="preserve">. Berlin: BWiM.</w:t>
      </w:r>
      <w:r>
        <w:t xml:space="preserve"> </w:t>
      </w:r>
    </w:p>
    <w:p>
      <w:pPr>
        <w:pStyle w:val="BodyText"/>
      </w:pPr>
      <w:r>
        <w:t xml:space="preserve">The BWiM is the union representing academic staff in Germany. This document details the collective bargaining agreements that apply to University Lecturers in Berlin, specifically those employed under the TV-L (Tarifvertrag für den öffentlichen Dienst der Länder). It is a critical resource for understanding salary scales, working hours, vacation entitlements, and pension contributions. For a lecturer in Berlin, this source provides the legal and financial framework of their employment, ensuring they are aware of their rights and benefits. It also discusses recent negotiations that have impacted the working conditions of academic staff in the capital, offering insights into the ongoing efforts to improve the professional status of lecturers in Germany.</w:t>
      </w:r>
    </w:p>
    <w:bookmarkEnd w:id="24"/>
    <w:bookmarkStart w:id="25" w:name="conclusion"/>
    <w:p>
      <w:pPr>
        <w:pStyle w:val="Heading2"/>
      </w:pPr>
      <w:r>
        <w:t xml:space="preserve">Conclusion</w:t>
      </w:r>
    </w:p>
    <w:p>
      <w:pPr>
        <w:pStyle w:val="FirstParagraph"/>
      </w:pPr>
      <w:r>
        <w:t xml:space="preserve">The role of a University Lecturer in Berlin, Germany, is multifaceted, requiring a deep understanding of legal frameworks, academic traditions, and pedagogical standards. The sources compiled in this annotated bibliography provide a comprehensive foundation for navigating this complex environment. From the federal guidelines set by the BMBF and Wissenschaftsrat to the localized insights offered by Berlin-specific publications, these resources highlight the opportunities and challenges inherent in an academic career in the German capital. They underscore the importance of continuous professional development, legal awareness, and cultural adaptation for success in Berlin's dynamic higher education sector.</w:t>
      </w:r>
    </w:p>
    <w:bookmarkEnd w:id="25"/>
    <w:p>
      <w:pPr>
        <w:pStyle w:val="BodyText"/>
      </w:pPr>
      <w:r>
        <w:t xml:space="preserve">© 2023 Annotated Bibliography on University Lecturers in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Berlin, Germany</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