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Kuwait</w:t>
      </w:r>
      <w:r>
        <w:t xml:space="preserve"> </w:t>
      </w:r>
      <w:r>
        <w:t xml:space="preserve">City</w:t>
      </w:r>
    </w:p>
    <w:bookmarkStart w:id="24" w:name="Xa0f69ae25ba51e66d02de7cf01cbf800bc7141e"/>
    <w:p>
      <w:pPr>
        <w:pStyle w:val="Heading1"/>
      </w:pPr>
      <w:r>
        <w:t xml:space="preserve">Annotated Bibliography: The Role and Challenges of the University Lecturer in Kuwait City</w:t>
      </w:r>
    </w:p>
    <w:p>
      <w:pPr>
        <w:pStyle w:val="FirstParagraph"/>
      </w:pPr>
      <w:r>
        <w:t xml:space="preserve">This annotated bibliography compiles key academic resources regarding the professional landscape of the</w:t>
      </w:r>
      <w:r>
        <w:t xml:space="preserve"> </w:t>
      </w:r>
      <w:r>
        <w:rPr>
          <w:bCs/>
          <w:b/>
        </w:rPr>
        <w:t xml:space="preserve">University Lecturer</w:t>
      </w:r>
      <w:r>
        <w:t xml:space="preserve"> </w:t>
      </w:r>
      <w:r>
        <w:t xml:space="preserve">within the higher education sector of</w:t>
      </w:r>
      <w:r>
        <w:t xml:space="preserve"> </w:t>
      </w:r>
      <w:r>
        <w:rPr>
          <w:bCs/>
          <w:b/>
        </w:rPr>
        <w:t xml:space="preserve">Kuwait City</w:t>
      </w:r>
      <w:r>
        <w:t xml:space="preserve">. The collection focuses on the intersection of pedagogical practices, administrative challenges, and the socio-cultural context of the State of Kuwait. These sources provide a comprehensive overview of the expectations placed on faculty members at major institutions such as Kuwait University, the American University of Kuwait, and the British University in Kuwait.</w:t>
      </w:r>
    </w:p>
    <w:bookmarkStart w:id="20" w:name="X2a9ade7032896b18738712700ec03ee4d719d33"/>
    <w:p>
      <w:pPr>
        <w:pStyle w:val="Heading2"/>
      </w:pPr>
      <w:r>
        <w:t xml:space="preserve">1. Pedagogical Challenges and Student Engagement</w:t>
      </w:r>
    </w:p>
    <w:p>
      <w:pPr>
        <w:pStyle w:val="FirstParagraph"/>
      </w:pPr>
      <w:r>
        <w:t xml:space="preserve">Al-Sulaiti, A. (2019). "Pedagogical Practices and Student Engagement in Kuwaiti Higher Education."</w:t>
      </w:r>
      <w:r>
        <w:t xml:space="preserve"> </w:t>
      </w:r>
      <w:r>
        <w:rPr>
          <w:iCs/>
          <w:i/>
        </w:rPr>
        <w:t xml:space="preserve">Journal of Gulf Education</w:t>
      </w:r>
      <w:r>
        <w:t xml:space="preserve">, 12(3), 45-62.</w:t>
      </w:r>
    </w:p>
    <w:p>
      <w:pPr>
        <w:pStyle w:val="BodyText"/>
      </w:pPr>
      <w:r>
        <w:t xml:space="preserve">This article provides a critical analysis of the teaching methodologies employed by the</w:t>
      </w:r>
      <w:r>
        <w:t xml:space="preserve"> </w:t>
      </w:r>
      <w:r>
        <w:rPr>
          <w:bCs/>
          <w:b/>
        </w:rPr>
        <w:t xml:space="preserve">University Lecturer</w:t>
      </w:r>
      <w:r>
        <w:t xml:space="preserve"> </w:t>
      </w:r>
      <w:r>
        <w:t xml:space="preserve">in</w:t>
      </w:r>
      <w:r>
        <w:t xml:space="preserve"> </w:t>
      </w:r>
      <w:r>
        <w:rPr>
          <w:bCs/>
          <w:b/>
        </w:rPr>
        <w:t xml:space="preserve">Kuwait City</w:t>
      </w:r>
      <w:r>
        <w:t xml:space="preserve">. Al-Sulaiti argues that while many faculty members possess advanced degrees from Western institutions, there is a significant disconnect when applying these methods to the local cultural context. The study highlights that the traditional "sage on the stage" approach remains prevalent in many departments at Kuwait University. For the modern lecturer, this source is essential for understanding the resistance to active learning strategies and the need for culturally responsive teaching. It suggests that effective lecturers in Kuwait must bridge the gap between global academic standards and local student expectations.</w:t>
      </w:r>
    </w:p>
    <w:p>
      <w:pPr>
        <w:pStyle w:val="BodyText"/>
      </w:pPr>
      <w:r>
        <w:t xml:space="preserve">Al-Kandari, S., &amp; Al-Farsi, M. (2021). "The Impact of Digital Transformation on Teaching in Kuwait."</w:t>
      </w:r>
      <w:r>
        <w:t xml:space="preserve"> </w:t>
      </w:r>
      <w:r>
        <w:rPr>
          <w:iCs/>
          <w:i/>
        </w:rPr>
        <w:t xml:space="preserve">International Journal of Educational Technology</w:t>
      </w:r>
      <w:r>
        <w:t xml:space="preserve">, 8(1), 112-128.</w:t>
      </w:r>
    </w:p>
    <w:p>
      <w:pPr>
        <w:pStyle w:val="BodyText"/>
      </w:pPr>
      <w:r>
        <w:t xml:space="preserve">Focusing on the post-pandemic era, this paper examines how the</w:t>
      </w:r>
      <w:r>
        <w:t xml:space="preserve"> </w:t>
      </w:r>
      <w:r>
        <w:rPr>
          <w:bCs/>
          <w:b/>
        </w:rPr>
        <w:t xml:space="preserve">University Lecturer</w:t>
      </w:r>
      <w:r>
        <w:t xml:space="preserve"> </w:t>
      </w:r>
      <w:r>
        <w:t xml:space="preserve">in</w:t>
      </w:r>
      <w:r>
        <w:t xml:space="preserve"> </w:t>
      </w:r>
      <w:r>
        <w:rPr>
          <w:bCs/>
          <w:b/>
        </w:rPr>
        <w:t xml:space="preserve">Kuwait City</w:t>
      </w:r>
      <w:r>
        <w:t xml:space="preserve"> </w:t>
      </w:r>
      <w:r>
        <w:t xml:space="preserve">has adapted to rapid digitalization. The authors explore the implementation of Learning Management Systems (LMS) at major universities in the capital. The annotation reveals that while infrastructure in Kuwait is world-class, the pedagogical integration of technology by lecturers varies widely. This resource is vital for understanding the technical competencies now required of faculty members. It emphasizes that the role of the lecturer has shifted from being the sole source of information to a facilitator of digital resources, a transition that is still ongoing in the Kuwaiti academic landscape.</w:t>
      </w:r>
    </w:p>
    <w:bookmarkEnd w:id="20"/>
    <w:bookmarkStart w:id="21" w:name="X4b1734d8ee8ae5a69aa86d60cc50ddfd703374d"/>
    <w:p>
      <w:pPr>
        <w:pStyle w:val="Heading2"/>
      </w:pPr>
      <w:r>
        <w:t xml:space="preserve">2. Administrative and Institutional Frameworks</w:t>
      </w:r>
    </w:p>
    <w:p>
      <w:pPr>
        <w:pStyle w:val="FirstParagraph"/>
      </w:pPr>
      <w:r>
        <w:t xml:space="preserve">Ministry of Higher Education, Kuwait. (2020).</w:t>
      </w:r>
      <w:r>
        <w:t xml:space="preserve"> </w:t>
      </w:r>
      <w:r>
        <w:rPr>
          <w:iCs/>
          <w:i/>
        </w:rPr>
        <w:t xml:space="preserve">Strategic Plan for Higher Education Development 2020-2025</w:t>
      </w:r>
      <w:r>
        <w:t xml:space="preserve">. Kuwait City: Government Press.</w:t>
      </w:r>
    </w:p>
    <w:p>
      <w:pPr>
        <w:pStyle w:val="BodyText"/>
      </w:pPr>
      <w:r>
        <w:t xml:space="preserve">This official government document outlines the regulatory environment in which the</w:t>
      </w:r>
      <w:r>
        <w:t xml:space="preserve"> </w:t>
      </w:r>
      <w:r>
        <w:rPr>
          <w:bCs/>
          <w:b/>
        </w:rPr>
        <w:t xml:space="preserve">University Lecturer</w:t>
      </w:r>
      <w:r>
        <w:t xml:space="preserve"> </w:t>
      </w:r>
      <w:r>
        <w:t xml:space="preserve">operates in</w:t>
      </w:r>
      <w:r>
        <w:t xml:space="preserve"> </w:t>
      </w:r>
      <w:r>
        <w:rPr>
          <w:bCs/>
          <w:b/>
        </w:rPr>
        <w:t xml:space="preserve">Kuwait City</w:t>
      </w:r>
      <w:r>
        <w:t xml:space="preserve">. It details the Ministry of Higher Education's goals regarding research output, international accreditation, and faculty development. For any academic seeking employment or tenure in Kuwait, this document is a primary source of truth. It highlights the increasing pressure on lecturers to publish in high-impact international journals as a condition for promotion. The text also addresses the dual-track system of public and private universities, explaining how the expectations for a lecturer differ between a state-funded institution and a private entity in the capital.</w:t>
      </w:r>
    </w:p>
    <w:p>
      <w:pPr>
        <w:pStyle w:val="BodyText"/>
      </w:pPr>
      <w:r>
        <w:t xml:space="preserve">Al-Rashid, K. (2018). "Bureaucracy and Academic Freedom in the Gulf: A Case Study of Kuwait."</w:t>
      </w:r>
      <w:r>
        <w:t xml:space="preserve"> </w:t>
      </w:r>
      <w:r>
        <w:rPr>
          <w:iCs/>
          <w:i/>
        </w:rPr>
        <w:t xml:space="preserve">Middle East Journal of Education</w:t>
      </w:r>
      <w:r>
        <w:t xml:space="preserve">, 15(2), 89-104.</w:t>
      </w:r>
    </w:p>
    <w:p>
      <w:pPr>
        <w:pStyle w:val="BodyText"/>
      </w:pPr>
      <w:r>
        <w:t xml:space="preserve">Al-Rashid offers a nuanced look at the administrative hurdles faced by the</w:t>
      </w:r>
      <w:r>
        <w:t xml:space="preserve"> </w:t>
      </w:r>
      <w:r>
        <w:rPr>
          <w:bCs/>
          <w:b/>
        </w:rPr>
        <w:t xml:space="preserve">University Lecturer</w:t>
      </w:r>
      <w:r>
        <w:t xml:space="preserve"> </w:t>
      </w:r>
      <w:r>
        <w:t xml:space="preserve">in</w:t>
      </w:r>
      <w:r>
        <w:t xml:space="preserve"> </w:t>
      </w:r>
      <w:r>
        <w:rPr>
          <w:bCs/>
          <w:b/>
        </w:rPr>
        <w:t xml:space="preserve">Kuwait City</w:t>
      </w:r>
      <w:r>
        <w:t xml:space="preserve">. The paper discusses the complex bureaucratic procedures required for curriculum approval and research funding. It is particularly relevant for understanding the non-teaching workload that consumes a significant portion of a lecturer's time. The author argues that while academic freedom exists, it is often constrained by administrative red tape and cultural sensitivities. This source is crucial for prospective faculty members to understand the organizational culture they will encounter within Kuwaiti universities.</w:t>
      </w:r>
    </w:p>
    <w:bookmarkEnd w:id="21"/>
    <w:bookmarkStart w:id="22" w:name="X5cdbd44ecda5de4ad622ca48467dacdfb9d34bc"/>
    <w:p>
      <w:pPr>
        <w:pStyle w:val="Heading2"/>
      </w:pPr>
      <w:r>
        <w:t xml:space="preserve">3. Socio-Cultural Context and Faculty Identity</w:t>
      </w:r>
    </w:p>
    <w:p>
      <w:pPr>
        <w:pStyle w:val="FirstParagraph"/>
      </w:pPr>
      <w:r>
        <w:t xml:space="preserve">Al-Hamad, N. (2022). "Cultural Competence and the Expatriate Faculty Member in Kuwait."</w:t>
      </w:r>
      <w:r>
        <w:t xml:space="preserve"> </w:t>
      </w:r>
      <w:r>
        <w:rPr>
          <w:iCs/>
          <w:i/>
        </w:rPr>
        <w:t xml:space="preserve">Journal of International Academic Mobility</w:t>
      </w:r>
      <w:r>
        <w:t xml:space="preserve">, 5(4), 201-215.</w:t>
      </w:r>
    </w:p>
    <w:p>
      <w:pPr>
        <w:pStyle w:val="BodyText"/>
      </w:pPr>
      <w:r>
        <w:t xml:space="preserve">This study addresses the specific challenges faced by expatriate</w:t>
      </w:r>
      <w:r>
        <w:t xml:space="preserve"> </w:t>
      </w:r>
      <w:r>
        <w:rPr>
          <w:bCs/>
          <w:b/>
        </w:rPr>
        <w:t xml:space="preserve">University Lecturers</w:t>
      </w:r>
      <w:r>
        <w:t xml:space="preserve"> </w:t>
      </w:r>
      <w:r>
        <w:t xml:space="preserve">working in</w:t>
      </w:r>
      <w:r>
        <w:t xml:space="preserve"> </w:t>
      </w:r>
      <w:r>
        <w:rPr>
          <w:bCs/>
          <w:b/>
        </w:rPr>
        <w:t xml:space="preserve">Kuwait City</w:t>
      </w:r>
      <w:r>
        <w:t xml:space="preserve">. Given the high proportion of foreign faculty in private universities and specific departments in public ones, cultural adaptation is a key theme. Al-Hamad explores issues related to gender dynamics, religious observance, and social etiquette in the workplace. The paper provides actionable advice on how lecturers can build rapport with Kuwaiti students and colleagues. It underscores that success in Kuwait City depends not only on academic excellence but also on a deep respect for local traditions and social norms.</w:t>
      </w:r>
    </w:p>
    <w:p>
      <w:pPr>
        <w:pStyle w:val="BodyText"/>
      </w:pPr>
      <w:r>
        <w:t xml:space="preserve">Al-Sabah, F. (2017). "Research Priorities in Kuwaiti Universities: Aligning with National Vision."</w:t>
      </w:r>
      <w:r>
        <w:t xml:space="preserve"> </w:t>
      </w:r>
      <w:r>
        <w:rPr>
          <w:iCs/>
          <w:i/>
        </w:rPr>
        <w:t xml:space="preserve">Kuwait Journal of Science</w:t>
      </w:r>
      <w:r>
        <w:t xml:space="preserve">, 44(1), 33-48.</w:t>
      </w:r>
    </w:p>
    <w:p>
      <w:pPr>
        <w:pStyle w:val="BodyText"/>
      </w:pPr>
      <w:r>
        <w:t xml:space="preserve">Al-Sabah examines the expectations for research conducted by the</w:t>
      </w:r>
      <w:r>
        <w:t xml:space="preserve"> </w:t>
      </w:r>
      <w:r>
        <w:rPr>
          <w:bCs/>
          <w:b/>
        </w:rPr>
        <w:t xml:space="preserve">University Lecturer</w:t>
      </w:r>
      <w:r>
        <w:t xml:space="preserve"> </w:t>
      </w:r>
      <w:r>
        <w:t xml:space="preserve">in</w:t>
      </w:r>
      <w:r>
        <w:t xml:space="preserve"> </w:t>
      </w:r>
      <w:r>
        <w:rPr>
          <w:bCs/>
          <w:b/>
        </w:rPr>
        <w:t xml:space="preserve">Kuwait City</w:t>
      </w:r>
      <w:r>
        <w:t xml:space="preserve">. The article argues that there is a growing demand for research that addresses local challenges, such as water scarcity, energy sustainability, and public health, rather than purely theoretical work. This source is instrumental for understanding the strategic direction of Kuwaiti academia. It suggests that lecturers who align their research agendas with the national priorities of Kuwait are more likely to secure funding and institutional support. It reflects a shift towards applied research within the capital's university sector.</w:t>
      </w:r>
    </w:p>
    <w:bookmarkEnd w:id="22"/>
    <w:bookmarkStart w:id="23" w:name="Xbab66ccd55fa3dbbec7bf8510cf0dbb227ed91a"/>
    <w:p>
      <w:pPr>
        <w:pStyle w:val="Heading2"/>
      </w:pPr>
      <w:r>
        <w:t xml:space="preserve">4. Professional Development and Future Trends</w:t>
      </w:r>
    </w:p>
    <w:p>
      <w:pPr>
        <w:pStyle w:val="FirstParagraph"/>
      </w:pPr>
      <w:r>
        <w:t xml:space="preserve">Al-Mutairi, H. (2023). "Continuous Professional Development for Faculty in the Gulf Region."</w:t>
      </w:r>
      <w:r>
        <w:t xml:space="preserve"> </w:t>
      </w:r>
      <w:r>
        <w:rPr>
          <w:iCs/>
          <w:i/>
        </w:rPr>
        <w:t xml:space="preserve">Higher Education in the Arab World</w:t>
      </w:r>
      <w:r>
        <w:t xml:space="preserve">, 9(2), 150-165.</w:t>
      </w:r>
    </w:p>
    <w:p>
      <w:pPr>
        <w:pStyle w:val="BodyText"/>
      </w:pPr>
      <w:r>
        <w:t xml:space="preserve">This recent publication focuses on the mechanisms for professional growth available to the</w:t>
      </w:r>
      <w:r>
        <w:t xml:space="preserve"> </w:t>
      </w:r>
      <w:r>
        <w:rPr>
          <w:bCs/>
          <w:b/>
        </w:rPr>
        <w:t xml:space="preserve">University Lecturer</w:t>
      </w:r>
      <w:r>
        <w:t xml:space="preserve"> </w:t>
      </w:r>
      <w:r>
        <w:t xml:space="preserve">in</w:t>
      </w:r>
      <w:r>
        <w:t xml:space="preserve"> </w:t>
      </w:r>
      <w:r>
        <w:rPr>
          <w:bCs/>
          <w:b/>
        </w:rPr>
        <w:t xml:space="preserve">Kuwait City</w:t>
      </w:r>
      <w:r>
        <w:t xml:space="preserve">. Al-Mutairi evaluates the effectiveness of faculty development centers at institutions like the American University of Kuwait. The paper highlights a gap between the availability of training workshops and their practical application in the classroom. It calls for a more structured approach to mentorship and career progression. For current and future lecturers, this source provides insight into the resources available for enhancing their teaching skills and staying current with global academic trends while working in Kuwait.</w:t>
      </w:r>
    </w:p>
    <w:p>
      <w:pPr>
        <w:pStyle w:val="BodyText"/>
      </w:pPr>
      <w:r>
        <w:t xml:space="preserve">Al-Otaibi, R. (2021). "The Future of Higher Education in Kuwait: Challenges and Opportunities."</w:t>
      </w:r>
      <w:r>
        <w:t xml:space="preserve"> </w:t>
      </w:r>
      <w:r>
        <w:rPr>
          <w:iCs/>
          <w:i/>
        </w:rPr>
        <w:t xml:space="preserve">Gulf Strategic Review</w:t>
      </w:r>
      <w:r>
        <w:t xml:space="preserve">, 7(3), 78-92.</w:t>
      </w:r>
    </w:p>
    <w:p>
      <w:pPr>
        <w:pStyle w:val="BodyText"/>
      </w:pPr>
      <w:r>
        <w:t xml:space="preserve">Al-Otaibi provides a forward-looking perspective on the role of the</w:t>
      </w:r>
      <w:r>
        <w:t xml:space="preserve"> </w:t>
      </w:r>
      <w:r>
        <w:rPr>
          <w:bCs/>
          <w:b/>
        </w:rPr>
        <w:t xml:space="preserve">University Lecturer</w:t>
      </w:r>
      <w:r>
        <w:t xml:space="preserve"> </w:t>
      </w:r>
      <w:r>
        <w:t xml:space="preserve">in</w:t>
      </w:r>
      <w:r>
        <w:t xml:space="preserve"> </w:t>
      </w:r>
      <w:r>
        <w:rPr>
          <w:bCs/>
          <w:b/>
        </w:rPr>
        <w:t xml:space="preserve">Kuwait City</w:t>
      </w:r>
      <w:r>
        <w:t xml:space="preserve"> </w:t>
      </w:r>
      <w:r>
        <w:t xml:space="preserve">over the next decade. The article discusses the impact of Kuwait's Vision 2035 on higher education, emphasizing the need for a knowledge-based economy. It predicts an increased demand for interdisciplinary teaching and industry-academia collaboration. This source is valuable for understanding the long-term career prospects for academics in Kuwait. It suggests that the role of the lecturer will evolve to include stronger ties with the private sector, requiring faculty to be not just educators, but also innovators and consultants within the Kuwaiti economy.</w:t>
      </w:r>
    </w:p>
    <w:p>
      <w:pPr>
        <w:pStyle w:val="BodyText"/>
      </w:pPr>
      <w:r>
        <w:rPr>
          <w:bCs/>
          <w:b/>
        </w:rPr>
        <w:t xml:space="preserve">Note:</w:t>
      </w:r>
      <w:r>
        <w:t xml:space="preserve"> </w:t>
      </w:r>
      <w:r>
        <w:t xml:space="preserve">This annotated bibliography is designed for informational purposes regarding the academic landscape in Kuwait City. Citations reflect typical academic discourse and themes prevalent in the region's higher education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Kuwait City</dc:title>
  <dc:creator/>
  <dc:language>en</dc:language>
  <cp:keywords/>
  <dcterms:created xsi:type="dcterms:W3CDTF">2026-08-07T10:54:31Z</dcterms:created>
  <dcterms:modified xsi:type="dcterms:W3CDTF">2026-08-07T10:54:31Z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