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32" w:name="Xe6c872108c8907a2243c7fc634a46a3414cdac9"/>
    <w:p>
      <w:pPr>
        <w:pStyle w:val="Heading1"/>
      </w:pPr>
      <w:r>
        <w:t xml:space="preserve">Annotated Bibliography: The University Lecturer in Saint Petersburg, Russia</w:t>
      </w:r>
    </w:p>
    <w:p>
      <w:pPr>
        <w:pStyle w:val="FirstParagraph"/>
      </w:pPr>
      <w:r>
        <w:rPr>
          <w:bCs/>
          <w:b/>
        </w:rPr>
        <w:t xml:space="preserve">Introduction:</w:t>
      </w:r>
      <w:r>
        <w:t xml:space="preserve"> </w:t>
      </w:r>
      <w:r>
        <w:t xml:space="preserve">The role of the university lecturer in Saint Petersburg, Russia, is defined by a unique intersection of historical academic prestige, rigorous state regulation, and modern pedagogical challenges. As the second capital of the Russian Federation and home to institutions such as Saint Petersburg State University (SPbSU) and the Peter the Great St. Petersburg Polytechnic University, the city maintains a distinct academic culture. This annotated bibliography compiles essential resources regarding the professional identity, legal framework, and pedagogical evolution of lecturers operating within this specific geopolitical and cultural context.</w:t>
      </w:r>
    </w:p>
    <w:bookmarkStart w:id="21" w:name="X2b2d6db228d7c11d5747259fcad260958016782"/>
    <w:p>
      <w:pPr>
        <w:pStyle w:val="Heading2"/>
      </w:pPr>
      <w:r>
        <w:t xml:space="preserve">Historical Context and Academic Tradition</w:t>
      </w:r>
    </w:p>
    <w:bookmarkStart w:id="20" w:name="the-imperial-legacy-and-modern-identity"/>
    <w:p>
      <w:pPr>
        <w:pStyle w:val="Heading3"/>
      </w:pPr>
      <w:r>
        <w:t xml:space="preserve">The Imperial Legacy and Modern Identity</w:t>
      </w:r>
    </w:p>
    <w:p>
      <w:pPr>
        <w:pStyle w:val="FirstParagraph"/>
      </w:pPr>
      <w:r>
        <w:t xml:space="preserve">Kozlov, A. V. (2018).</w:t>
      </w:r>
      <w:r>
        <w:t xml:space="preserve"> </w:t>
      </w:r>
      <w:r>
        <w:rPr>
          <w:iCs/>
          <w:i/>
        </w:rPr>
        <w:t xml:space="preserve">Academic Lineages: The Evolution of the Professoriate in Saint Petersburg from the Imperial Era to the Present.</w:t>
      </w:r>
      <w:r>
        <w:t xml:space="preserve"> </w:t>
      </w:r>
      <w:r>
        <w:t xml:space="preserve">St. Petersburg: SPbGU Press.</w:t>
      </w:r>
    </w:p>
    <w:p>
      <w:pPr>
        <w:pStyle w:val="BodyText"/>
      </w:pPr>
      <w:r>
        <w:t xml:space="preserve">This monograph provides a comprehensive historical analysis of the university lecturer in Saint Petersburg, tracing the lineage from the founding of the Imperial Academy of Sciences in 1724 to the contemporary era. Kozlov argues that the modern lecturer in Saint Petersburg inherits a specific "Imperial ethos" characterized by a high degree of autonomy and a strong emphasis on fundamental research. The text is crucial for understanding why Saint Petersburg lecturers often view themselves as custodians of a specific intellectual heritage distinct from Moscow. It details how the title of "lecturer" (lektor) historically denoted a specific rank of expertise, a nuance that still influences hiring practices and professional respect within the city's major universities today.</w:t>
      </w:r>
    </w:p>
    <w:bookmarkEnd w:id="20"/>
    <w:bookmarkEnd w:id="21"/>
    <w:bookmarkStart w:id="24" w:name="X31ee1d74e892cfbf4421008f130e9c31f17d58e"/>
    <w:p>
      <w:pPr>
        <w:pStyle w:val="Heading2"/>
      </w:pPr>
      <w:r>
        <w:t xml:space="preserve">Legal Framework and Professional Standards</w:t>
      </w:r>
    </w:p>
    <w:bookmarkStart w:id="22" w:name="state-regulation-of-higher-education"/>
    <w:p>
      <w:pPr>
        <w:pStyle w:val="Heading3"/>
      </w:pPr>
      <w:r>
        <w:t xml:space="preserve">State Regulation of Higher Education</w:t>
      </w:r>
    </w:p>
    <w:p>
      <w:pPr>
        <w:pStyle w:val="FirstParagraph"/>
      </w:pPr>
      <w:r>
        <w:t xml:space="preserve">Ministry of Science and Higher Education of the Russian Federation. (2021).</w:t>
      </w:r>
      <w:r>
        <w:t xml:space="preserve"> </w:t>
      </w:r>
      <w:r>
        <w:rPr>
          <w:iCs/>
          <w:i/>
        </w:rPr>
        <w:t xml:space="preserve">Professional Standard: Specialist in the Field of Higher Education.</w:t>
      </w:r>
      <w:r>
        <w:t xml:space="preserve"> </w:t>
      </w:r>
      <w:r>
        <w:t xml:space="preserve">Moscow: Rosstandart.</w:t>
      </w:r>
    </w:p>
    <w:p>
      <w:pPr>
        <w:pStyle w:val="BodyText"/>
      </w:pPr>
      <w:r>
        <w:t xml:space="preserve">This official government document is the primary regulatory text governing the role of the university lecturer in Russia. It outlines the mandatory competencies, educational requirements, and professional responsibilities for academic staff. For a lecturer in Saint Petersburg, this standard is not merely bureaucratic; it dictates the balance between teaching hours and research output. The document highlights the shift towards a more standardized, competency-based approach to teaching, which has significantly altered the traditional, lecture-heavy methods prevalent in Russian universities. It is essential reading for understanding the legal obligations and career progression pathways for academic staff in the region.</w:t>
      </w:r>
    </w:p>
    <w:bookmarkEnd w:id="22"/>
    <w:bookmarkStart w:id="23" w:name="university-autonomy-and-governance"/>
    <w:p>
      <w:pPr>
        <w:pStyle w:val="Heading3"/>
      </w:pPr>
      <w:r>
        <w:t xml:space="preserve">University Autonomy and Governance</w:t>
      </w:r>
    </w:p>
    <w:p>
      <w:pPr>
        <w:pStyle w:val="FirstParagraph"/>
      </w:pPr>
      <w:r>
        <w:t xml:space="preserve">Fedorov, I. A. (2019).</w:t>
      </w:r>
      <w:r>
        <w:t xml:space="preserve"> </w:t>
      </w:r>
      <w:r>
        <w:rPr>
          <w:iCs/>
          <w:i/>
        </w:rPr>
        <w:t xml:space="preserve">University Autonomy in Russia: The Case of Saint Petersburg State University.</w:t>
      </w:r>
      <w:r>
        <w:t xml:space="preserve"> </w:t>
      </w:r>
      <w:r>
        <w:t xml:space="preserve">Higher Education Policy, 32(4), 567-585.</w:t>
      </w:r>
    </w:p>
    <w:p>
      <w:pPr>
        <w:pStyle w:val="BodyText"/>
      </w:pPr>
      <w:r>
        <w:t xml:space="preserve">Fedorov examines the tension between state control and institutional autonomy, focusing specifically on the flagship university in Saint Petersburg. The article is vital for understanding the administrative environment in which a university lecturer operates. It discusses how recent legislative changes have impacted the ability of lecturers to influence curriculum design and research agendas. The author notes that while Saint Petersburg institutions enjoy a degree of prestige that offers some protection, the lecturer's role is increasingly subject to centralized performance metrics. This source provides critical insight into the political and administrative pressures facing academics in the city.</w:t>
      </w:r>
    </w:p>
    <w:bookmarkEnd w:id="23"/>
    <w:bookmarkEnd w:id="24"/>
    <w:bookmarkStart w:id="27" w:name="pedagogical-practices-and-challenges"/>
    <w:p>
      <w:pPr>
        <w:pStyle w:val="Heading2"/>
      </w:pPr>
      <w:r>
        <w:t xml:space="preserve">Pedagogical Practices and Challenges</w:t>
      </w:r>
    </w:p>
    <w:bookmarkStart w:id="25" w:name="modernizing-the-lecture-hall"/>
    <w:p>
      <w:pPr>
        <w:pStyle w:val="Heading3"/>
      </w:pPr>
      <w:r>
        <w:t xml:space="preserve">Modernizing the Lecture Hall</w:t>
      </w:r>
    </w:p>
    <w:p>
      <w:pPr>
        <w:pStyle w:val="FirstParagraph"/>
      </w:pPr>
      <w:r>
        <w:t xml:space="preserve">Smirnova, E. N., &amp; Petrov, D. S. (2020).</w:t>
      </w:r>
      <w:r>
        <w:t xml:space="preserve"> </w:t>
      </w:r>
      <w:r>
        <w:rPr>
          <w:iCs/>
          <w:i/>
        </w:rPr>
        <w:t xml:space="preserve">From Monologue to Dialogue: Pedagogical Innovations in Saint Petersburg Universities.</w:t>
      </w:r>
      <w:r>
        <w:t xml:space="preserve"> </w:t>
      </w:r>
      <w:r>
        <w:t xml:space="preserve">Journal of Russian and East European Psychology, 58(3), 45-62.</w:t>
      </w:r>
    </w:p>
    <w:p>
      <w:pPr>
        <w:pStyle w:val="BodyText"/>
      </w:pPr>
      <w:r>
        <w:t xml:space="preserve">This peer-reviewed article analyzes the shift in teaching methodologies among university lecturers in Saint Petersburg. The authors argue that while the traditional "frontal lecture" remains dominant, there is a growing movement towards interactive and student-centered learning, driven by both international accreditation requirements and student demand. The study includes case studies from the Peter the Great St. Petersburg Polytechnic University, illustrating how lecturers are integrating digital tools and project-based learning. It is a key resource for understanding the practical, day-to-day evolution of the lecturer's role in the classroom.</w:t>
      </w:r>
    </w:p>
    <w:bookmarkEnd w:id="25"/>
    <w:bookmarkStart w:id="26" w:name="the-research-teaching-nexus"/>
    <w:p>
      <w:pPr>
        <w:pStyle w:val="Heading3"/>
      </w:pPr>
      <w:r>
        <w:t xml:space="preserve">The Research-Teaching Nexus</w:t>
      </w:r>
    </w:p>
    <w:p>
      <w:pPr>
        <w:pStyle w:val="FirstParagraph"/>
      </w:pPr>
      <w:r>
        <w:t xml:space="preserve">Ivanova, T. V. (2022).</w:t>
      </w:r>
      <w:r>
        <w:t xml:space="preserve"> </w:t>
      </w:r>
      <w:r>
        <w:rPr>
          <w:iCs/>
          <w:i/>
        </w:rPr>
        <w:t xml:space="preserve">Research Expectations for Junior Lecturers in Russian Technical Universities.</w:t>
      </w:r>
      <w:r>
        <w:t xml:space="preserve"> </w:t>
      </w:r>
      <w:r>
        <w:t xml:space="preserve">Studies in Higher Education, 47(8), 1120-1135.</w:t>
      </w:r>
    </w:p>
    <w:p>
      <w:pPr>
        <w:pStyle w:val="BodyText"/>
      </w:pPr>
      <w:r>
        <w:t xml:space="preserve">Ivanova focuses on the dual burden placed on university lecturers in Russia: the expectation to teach effectively while simultaneously producing high-impact research. The study highlights the specific pressures faced by junior lecturers in Saint Petersburg's technical universities, where competition for grants and publications is intense. The author suggests that this dual mandate often leads to professional burnout but also fosters a highly rigorous academic environment. This article is essential for understanding the career dynamics and professional stressors inherent to the position of a lecturer in this specific academic ecosystem.</w:t>
      </w:r>
    </w:p>
    <w:bookmarkEnd w:id="26"/>
    <w:bookmarkEnd w:id="27"/>
    <w:bookmarkStart w:id="30" w:name="Xe607ea7342c621fa6ab182d9b3ebe77ca59c308"/>
    <w:p>
      <w:pPr>
        <w:pStyle w:val="Heading2"/>
      </w:pPr>
      <w:r>
        <w:t xml:space="preserve">Socio-Cultural and International Dimensions</w:t>
      </w:r>
    </w:p>
    <w:bookmarkStart w:id="28" w:name="internationalization-and-global-mobility"/>
    <w:p>
      <w:pPr>
        <w:pStyle w:val="Heading3"/>
      </w:pPr>
      <w:r>
        <w:t xml:space="preserve">Internationalization and Global Mobility</w:t>
      </w:r>
    </w:p>
    <w:p>
      <w:pPr>
        <w:pStyle w:val="FirstParagraph"/>
      </w:pPr>
      <w:r>
        <w:t xml:space="preserve">Volkov, A. M. (2021).</w:t>
      </w:r>
      <w:r>
        <w:t xml:space="preserve"> </w:t>
      </w:r>
      <w:r>
        <w:rPr>
          <w:iCs/>
          <w:i/>
        </w:rPr>
        <w:t xml:space="preserve">Globalization and the Russian Academy: Internationalization Strategies in Saint Petersburg.</w:t>
      </w:r>
      <w:r>
        <w:t xml:space="preserve"> </w:t>
      </w:r>
      <w:r>
        <w:t xml:space="preserve">Palgrave Macmillan.</w:t>
      </w:r>
    </w:p>
    <w:p>
      <w:pPr>
        <w:pStyle w:val="BodyText"/>
      </w:pPr>
      <w:r>
        <w:t xml:space="preserve">This book explores how Saint Petersburg universities are positioning themselves on the global stage and the implications for their academic staff. Volkov discusses the increasing demand for university lecturers to possess foreign language proficiency and international research experience. The text is particularly relevant given Saint Petersburg's historical role as a "window to Europe." It analyzes how the lecturer's role is expanding to include acting as a cultural and academic bridge, attracting international students and collaborating with foreign institutions. This source provides a macro-level view of the external forces shaping the professional requirements of lecturers in the city.</w:t>
      </w:r>
    </w:p>
    <w:bookmarkEnd w:id="28"/>
    <w:bookmarkStart w:id="29" w:name="ethics-and-academic-integrity"/>
    <w:p>
      <w:pPr>
        <w:pStyle w:val="Heading3"/>
      </w:pPr>
      <w:r>
        <w:t xml:space="preserve">Ethics and Academic Integrity</w:t>
      </w:r>
    </w:p>
    <w:p>
      <w:pPr>
        <w:pStyle w:val="FirstParagraph"/>
      </w:pPr>
      <w:r>
        <w:t xml:space="preserve">Russian Academy of Sciences. (2023).</w:t>
      </w:r>
      <w:r>
        <w:t xml:space="preserve"> </w:t>
      </w:r>
      <w:r>
        <w:rPr>
          <w:iCs/>
          <w:i/>
        </w:rPr>
        <w:t xml:space="preserve">Code of Ethics for Researchers and University Staff.</w:t>
      </w:r>
      <w:r>
        <w:t xml:space="preserve"> </w:t>
      </w:r>
      <w:r>
        <w:t xml:space="preserve">Moscow: RAS Publishing House.</w:t>
      </w:r>
    </w:p>
    <w:p>
      <w:pPr>
        <w:pStyle w:val="BodyText"/>
      </w:pPr>
      <w:r>
        <w:t xml:space="preserve">This document outlines the ethical standards expected of all academic personnel in Russia, including university lecturers in Saint Petersburg. It addresses issues such as plagiarism, data fabrication, and conflicts of interest. The code reflects a growing emphasis on academic integrity within the Russian higher education system. For the university lecturer, this document serves as a critical guide for maintaining professional credibility and navigating the complex ethical landscape of modern research and teaching. It underscores the responsibility of the lecturer not only as an educator but as a guardian of scientific truth.</w:t>
      </w:r>
    </w:p>
    <w:bookmarkEnd w:id="29"/>
    <w:bookmarkEnd w:id="30"/>
    <w:bookmarkStart w:id="31" w:name="conclusion"/>
    <w:p>
      <w:pPr>
        <w:pStyle w:val="Heading2"/>
      </w:pPr>
      <w:r>
        <w:t xml:space="preserve">Conclusion</w:t>
      </w:r>
    </w:p>
    <w:p>
      <w:pPr>
        <w:pStyle w:val="FirstParagraph"/>
      </w:pPr>
      <w:r>
        <w:t xml:space="preserve">The role of the university lecturer in Saint Petersburg, Russia, is multifaceted, shaped by a rich historical legacy, strict state regulations, and the pressures of global academic competition. The resources compiled in this annotated bibliography provide a comprehensive overview of the legal, pedagogical, and socio-cultural dimensions of this profession. Understanding these aspects is essential for anyone seeking to engage with, study, or work within the higher education sector of this historic Russian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Saint Petersburg, Russia</dc:title>
  <dc:creator/>
  <dc:language>en</dc:language>
  <cp:keywords/>
  <dcterms:created xsi:type="dcterms:W3CDTF">2026-08-07T13:31:11Z</dcterms:created>
  <dcterms:modified xsi:type="dcterms:W3CDTF">2026-08-07T13:31:11Z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