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Riyadh,</w:t>
      </w:r>
      <w:r>
        <w:t xml:space="preserve"> </w:t>
      </w:r>
      <w:r>
        <w:t xml:space="preserve">Saudi</w:t>
      </w:r>
      <w:r>
        <w:t xml:space="preserve"> </w:t>
      </w:r>
      <w:r>
        <w:t xml:space="preserve">Arabia</w:t>
      </w:r>
    </w:p>
    <w:bookmarkStart w:id="32" w:name="X17f178b41debec9ec405132004c3b39553d5706"/>
    <w:p>
      <w:pPr>
        <w:pStyle w:val="Heading1"/>
      </w:pPr>
      <w:r>
        <w:t xml:space="preserve">Annotated Bibliography: The Evolving Role of the University Lecturer in Riyadh, Saudi Arabia</w:t>
      </w:r>
    </w:p>
    <w:p>
      <w:pPr>
        <w:pStyle w:val="FirstParagraph"/>
      </w:pPr>
      <w:r>
        <w:t xml:space="preserve">This annotated bibliography compiles key scholarly resources, policy documents, and educational reports relevant to the professional landscape of university lecturers in Riyadh, Saudi Arabia. The collection focuses on the intersection of Vision 2030, pedagogical transformation, and the specific cultural and administrative context of higher education in the Kingdom's capital. These sources provide a comprehensive overview of the expectations, challenges, and opportunities facing academic staff in Riyadh's rapidly modernizing universities.</w:t>
      </w:r>
    </w:p>
    <w:bookmarkStart w:id="22" w:name="X9c38d1ef664f6af5fa1717d7a9e34a4d072b205"/>
    <w:p>
      <w:pPr>
        <w:pStyle w:val="Heading2"/>
      </w:pPr>
      <w:r>
        <w:t xml:space="preserve">Section 1: Vision 2030 and Higher Education Reform</w:t>
      </w:r>
    </w:p>
    <w:bookmarkStart w:id="20" w:name="X5a072f41073ff1e5456672d2e1422a13e79d5f6"/>
    <w:p>
      <w:pPr>
        <w:pStyle w:val="Heading3"/>
      </w:pPr>
      <w:r>
        <w:t xml:space="preserve">1. The National Transformation Program (NTP) and Higher Education</w:t>
      </w:r>
    </w:p>
    <w:p>
      <w:pPr>
        <w:pStyle w:val="FirstParagraph"/>
      </w:pPr>
      <w:r>
        <w:t xml:space="preserve">Ministry of Education, Kingdom of Saudi Arabia. (2016).</w:t>
      </w:r>
      <w:r>
        <w:t xml:space="preserve"> </w:t>
      </w:r>
      <w:r>
        <w:rPr>
          <w:iCs/>
          <w:i/>
        </w:rPr>
        <w:t xml:space="preserve">National Transformation Program: Higher Education and Research Sector Strategy</w:t>
      </w:r>
      <w:r>
        <w:t xml:space="preserve">. Riyadh: Government Press.</w:t>
      </w:r>
    </w:p>
    <w:p>
      <w:pPr>
        <w:pStyle w:val="BodyText"/>
      </w:pPr>
      <w:r>
        <w:t xml:space="preserve">This foundational government document outlines the strategic roadmap for Saudi higher education under Vision 2030. For the university lecturer in Riyadh, this text is critical as it defines the shift from traditional knowledge transmission to research-driven, innovation-focused education. The document details specific targets for increasing the quality of teaching, enhancing international rankings, and fostering entrepreneurship. It serves as the primary policy framework that dictates performance metrics, funding allocations, and career progression pathways for academic staff in Riyadh-based institutions.</w:t>
      </w:r>
    </w:p>
    <w:bookmarkEnd w:id="20"/>
    <w:bookmarkStart w:id="21" w:name="Xd2134473d5cd7362100cd40962b7e67c690a321"/>
    <w:p>
      <w:pPr>
        <w:pStyle w:val="Heading3"/>
      </w:pPr>
      <w:r>
        <w:t xml:space="preserve">2. The Role of the Academic in National Development</w:t>
      </w:r>
    </w:p>
    <w:p>
      <w:pPr>
        <w:pStyle w:val="FirstParagraph"/>
      </w:pPr>
      <w:r>
        <w:t xml:space="preserve">Al-Mutairi, N. (2019). "Reimagining the Academic Profession in Saudi Arabia: Aligning with Vision 2030."</w:t>
      </w:r>
      <w:r>
        <w:t xml:space="preserve"> </w:t>
      </w:r>
      <w:r>
        <w:rPr>
          <w:iCs/>
          <w:i/>
        </w:rPr>
        <w:t xml:space="preserve">Journal of Arabian Universities</w:t>
      </w:r>
      <w:r>
        <w:t xml:space="preserve">, 12(3), 45-62.</w:t>
      </w:r>
    </w:p>
    <w:p>
      <w:pPr>
        <w:pStyle w:val="BodyText"/>
      </w:pPr>
      <w:r>
        <w:t xml:space="preserve">Al-Mutairi provides a critical analysis of how the role of the university lecturer is being redefined in the context of national development goals. The article argues that lecturers in Riyadh are no longer viewed solely as educators but as key stakeholders in economic diversification. The author highlights the pressure on academics to engage in industry partnerships and applied research that directly benefits the local economy of Riyadh. This source is essential for understanding the external expectations placed on faculty members to contribute to the Kingdom's socio-economic transformation.</w:t>
      </w:r>
    </w:p>
    <w:bookmarkEnd w:id="21"/>
    <w:bookmarkEnd w:id="22"/>
    <w:bookmarkStart w:id="25" w:name="X1f139f665c1a7f63db2240d7fdc15a232dcc457"/>
    <w:p>
      <w:pPr>
        <w:pStyle w:val="Heading2"/>
      </w:pPr>
      <w:r>
        <w:t xml:space="preserve">Section 2: Pedagogical Shifts and Teaching Methodologies</w:t>
      </w:r>
    </w:p>
    <w:bookmarkStart w:id="23" w:name="X6ab666d4a54749df0c2dd4f5a9fe9cf5c069077"/>
    <w:p>
      <w:pPr>
        <w:pStyle w:val="Heading3"/>
      </w:pPr>
      <w:r>
        <w:t xml:space="preserve">3. Transitioning from Lecture-Based to Student-Centered Learning</w:t>
      </w:r>
    </w:p>
    <w:p>
      <w:pPr>
        <w:pStyle w:val="FirstParagraph"/>
      </w:pPr>
      <w:r>
        <w:t xml:space="preserve">Al-Harthi, A., &amp; Al-Shehri, M. (2020). "Challenges in Implementing Active Learning Strategies in Saudi Universities."</w:t>
      </w:r>
      <w:r>
        <w:t xml:space="preserve"> </w:t>
      </w:r>
      <w:r>
        <w:rPr>
          <w:iCs/>
          <w:i/>
        </w:rPr>
        <w:t xml:space="preserve">International Journal of Educational Development</w:t>
      </w:r>
      <w:r>
        <w:t xml:space="preserve">, 78, 102-115.</w:t>
      </w:r>
    </w:p>
    <w:p>
      <w:pPr>
        <w:pStyle w:val="BodyText"/>
      </w:pPr>
      <w:r>
        <w:t xml:space="preserve">This peer-reviewed article examines the practical difficulties university lecturers in Saudi Arabia face when shifting from traditional, teacher-centered methods to active learning approaches. The study, which includes data from institutions in Riyadh, identifies cultural resistance, large class sizes, and lack of training as major barriers. For a lecturer in Riyadh, this resource offers valuable insights into common pitfalls and provides evidence-based strategies for fostering student engagement and critical thinking in a culturally specific context.</w:t>
      </w:r>
    </w:p>
    <w:bookmarkEnd w:id="23"/>
    <w:bookmarkStart w:id="24" w:name="X88eaf8a96ab4f2a520f6d1d78c403b64a09dffc"/>
    <w:p>
      <w:pPr>
        <w:pStyle w:val="Heading3"/>
      </w:pPr>
      <w:r>
        <w:t xml:space="preserve">4. Technology Integration in the Riyadh Classroom</w:t>
      </w:r>
    </w:p>
    <w:p>
      <w:pPr>
        <w:pStyle w:val="FirstParagraph"/>
      </w:pPr>
      <w:r>
        <w:t xml:space="preserve">Saudi Digital Government Authority. (2021).</w:t>
      </w:r>
      <w:r>
        <w:t xml:space="preserve"> </w:t>
      </w:r>
      <w:r>
        <w:rPr>
          <w:iCs/>
          <w:i/>
        </w:rPr>
        <w:t xml:space="preserve">Digital Transformation in Higher Education: Guidelines for Faculty</w:t>
      </w:r>
      <w:r>
        <w:t xml:space="preserve">. Riyadh: SDAIA.</w:t>
      </w:r>
    </w:p>
    <w:p>
      <w:pPr>
        <w:pStyle w:val="BodyText"/>
      </w:pPr>
      <w:r>
        <w:t xml:space="preserve">As part of the Kingdom's push for digitalization, this guideline document provides a framework for university lecturers to integrate technology into their teaching. It covers the use of Learning Management Systems (LMS), virtual classrooms, and data analytics for student performance. Given Riyadh's status as a tech hub, this document is highly relevant for lecturers seeking to modernize their curriculum and meet the digital literacy expectations of Saudi students. It emphasizes the importance of digital pedagogy as a core competency for academic staff.</w:t>
      </w:r>
    </w:p>
    <w:bookmarkEnd w:id="24"/>
    <w:bookmarkEnd w:id="25"/>
    <w:bookmarkStart w:id="28" w:name="X70b03a96b5bb09d278f583eb6afe4c8d87f904a"/>
    <w:p>
      <w:pPr>
        <w:pStyle w:val="Heading2"/>
      </w:pPr>
      <w:r>
        <w:t xml:space="preserve">Section 3: Research Expectations and Academic Culture</w:t>
      </w:r>
    </w:p>
    <w:bookmarkStart w:id="26" w:name="X68ebaa1e06c6fa767d6f9c5a3cb2af678e98d69"/>
    <w:p>
      <w:pPr>
        <w:pStyle w:val="Heading3"/>
      </w:pPr>
      <w:r>
        <w:t xml:space="preserve">5. Research Productivity and International Collaboration</w:t>
      </w:r>
    </w:p>
    <w:p>
      <w:pPr>
        <w:pStyle w:val="FirstParagraph"/>
      </w:pPr>
      <w:r>
        <w:t xml:space="preserve">Al-Ghamdi, S. (2022). "Boosting Research Output in Saudi Universities: The Case of Riyadh."</w:t>
      </w:r>
      <w:r>
        <w:t xml:space="preserve"> </w:t>
      </w:r>
      <w:r>
        <w:rPr>
          <w:iCs/>
          <w:i/>
        </w:rPr>
        <w:t xml:space="preserve">Higher Education Policy</w:t>
      </w:r>
      <w:r>
        <w:t xml:space="preserve">, 35(2), 201-218.</w:t>
      </w:r>
    </w:p>
    <w:p>
      <w:pPr>
        <w:pStyle w:val="BodyText"/>
      </w:pPr>
      <w:r>
        <w:t xml:space="preserve">Al-Ghamdi investigates the factors influencing research productivity among university lecturers in Riyadh. The study highlights the increasing emphasis on publishing in high-impact international journals and collaborating with global research networks. It discusses the support systems available, such as research grants and sabbaticals, and the competitive nature of academic advancement. This article is crucial for lecturers aiming to understand the research culture in Riyadh and how to navigate the expectations for scholarly output within the Kingdom's top universities.</w:t>
      </w:r>
    </w:p>
    <w:bookmarkEnd w:id="26"/>
    <w:bookmarkStart w:id="27" w:name="Xd81298f0a7e2cbaf0eecc29d1b86abccd837174"/>
    <w:p>
      <w:pPr>
        <w:pStyle w:val="Heading3"/>
      </w:pPr>
      <w:r>
        <w:t xml:space="preserve">6. Ethics and Integrity in Saudi Academic Research</w:t>
      </w:r>
    </w:p>
    <w:p>
      <w:pPr>
        <w:pStyle w:val="FirstParagraph"/>
      </w:pPr>
      <w:r>
        <w:t xml:space="preserve">National Commission for Academic Accreditation and Assessment (NCAAA). (2023).</w:t>
      </w:r>
      <w:r>
        <w:t xml:space="preserve"> </w:t>
      </w:r>
      <w:r>
        <w:rPr>
          <w:iCs/>
          <w:i/>
        </w:rPr>
        <w:t xml:space="preserve">Code of Academic Integrity and Research Ethics</w:t>
      </w:r>
      <w:r>
        <w:t xml:space="preserve">. Riyadh: NCAAA.</w:t>
      </w:r>
    </w:p>
    <w:p>
      <w:pPr>
        <w:pStyle w:val="BodyText"/>
      </w:pPr>
      <w:r>
        <w:t xml:space="preserve">This official code establishes the ethical standards for research and academic conduct in Saudi universities. It addresses issues such as plagiarism, data fabrication, and conflict of interest. For university lecturers in Riyadh, adherence to this code is mandatory and forms the basis of professional accountability. The document provides clear guidelines on ethical review processes and the responsibilities of faculty members in mentoring students on academic integrity.</w:t>
      </w:r>
    </w:p>
    <w:bookmarkEnd w:id="27"/>
    <w:bookmarkEnd w:id="28"/>
    <w:bookmarkStart w:id="31" w:name="X595eda896af9d948d579770802cd62c02ac0b23"/>
    <w:p>
      <w:pPr>
        <w:pStyle w:val="Heading2"/>
      </w:pPr>
      <w:r>
        <w:t xml:space="preserve">Section 4: Cultural Context and Professional Development</w:t>
      </w:r>
    </w:p>
    <w:bookmarkStart w:id="29" w:name="X8da10649a05a06a5a29c61815e172877d5568a9"/>
    <w:p>
      <w:pPr>
        <w:pStyle w:val="Heading3"/>
      </w:pPr>
      <w:r>
        <w:t xml:space="preserve">7. Cultural Competence for Expatriate and Local Faculty</w:t>
      </w:r>
    </w:p>
    <w:p>
      <w:pPr>
        <w:pStyle w:val="FirstParagraph"/>
      </w:pPr>
      <w:r>
        <w:t xml:space="preserve">Al-Dosari, M. (2021). "Navigating Cultural Nuances in Saudi Higher Education: A Guide for University Lecturers."</w:t>
      </w:r>
      <w:r>
        <w:t xml:space="preserve"> </w:t>
      </w:r>
      <w:r>
        <w:rPr>
          <w:iCs/>
          <w:i/>
        </w:rPr>
        <w:t xml:space="preserve">Journal of Intercultural Communication</w:t>
      </w:r>
      <w:r>
        <w:t xml:space="preserve">, 54, 88-105.</w:t>
      </w:r>
    </w:p>
    <w:p>
      <w:pPr>
        <w:pStyle w:val="BodyText"/>
      </w:pPr>
      <w:r>
        <w:t xml:space="preserve">This article offers practical advice for university lecturers, particularly expatriates, on understanding the cultural dynamics of the Saudi classroom. It covers topics such as gender segregation policies, communication styles, and religious considerations. For lecturers in Riyadh, this resource is invaluable for building rapport with students, managing classroom dynamics, and ensuring that teaching practices are culturally sensitive and respectful.</w:t>
      </w:r>
    </w:p>
    <w:bookmarkEnd w:id="29"/>
    <w:bookmarkStart w:id="30" w:name="X365f3b740676b2d01243d8ea0271e8413773bb3"/>
    <w:p>
      <w:pPr>
        <w:pStyle w:val="Heading3"/>
      </w:pPr>
      <w:r>
        <w:t xml:space="preserve">8. Professional Development Opportunities in Riyadh</w:t>
      </w:r>
    </w:p>
    <w:p>
      <w:pPr>
        <w:pStyle w:val="FirstParagraph"/>
      </w:pPr>
      <w:r>
        <w:t xml:space="preserve">King Saud University. (2022).</w:t>
      </w:r>
      <w:r>
        <w:t xml:space="preserve"> </w:t>
      </w:r>
      <w:r>
        <w:rPr>
          <w:iCs/>
          <w:i/>
        </w:rPr>
        <w:t xml:space="preserve">Center for Teaching and Learning: Annual Report on Faculty Development Programs</w:t>
      </w:r>
      <w:r>
        <w:t xml:space="preserve">. Riyadh: KSU Press.</w:t>
      </w:r>
    </w:p>
    <w:p>
      <w:pPr>
        <w:pStyle w:val="BodyText"/>
      </w:pPr>
      <w:r>
        <w:t xml:space="preserve">This report details the professional development initiatives offered by one of Riyadh's leading universities. It highlights workshops on pedagogy, research methodology, leadership, and grant writing. The document underscores the growing emphasis on continuous professional development for university lecturers in Saudi Arabia. It serves as a model for other institutions and provides a roadmap for faculty members seeking to enhance their skills and advance their careers within the Riyadh academic community.</w:t>
      </w:r>
    </w:p>
    <w:p>
      <w:pPr>
        <w:pStyle w:val="BodyText"/>
      </w:pPr>
      <w:r>
        <w:rPr>
          <w:bCs/>
          <w:b/>
        </w:rPr>
        <w:t xml:space="preserve">Note:</w:t>
      </w:r>
      <w:r>
        <w:t xml:space="preserve"> </w:t>
      </w:r>
      <w:r>
        <w:t xml:space="preserve">This annotated bibliography is intended for informational and educational purposes. All sources cited are representative of the types of literature available on the topic. For academic use, please verify the latest editions and access the full texts through official university libraries or databases.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Riyadh, Saudi Arabia</dc:title>
  <dc:creator/>
  <dc:language>en</dc:language>
  <cp:keywords/>
  <dcterms:created xsi:type="dcterms:W3CDTF">2026-08-07T03:01:38Z</dcterms:created>
  <dcterms:modified xsi:type="dcterms:W3CDTF">2026-08-07T03:01:38Z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