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Brisbane,</w:t>
      </w:r>
      <w:r>
        <w:t xml:space="preserve"> </w:t>
      </w:r>
      <w:r>
        <w:t xml:space="preserve">Australia</w:t>
      </w:r>
    </w:p>
    <w:bookmarkStart w:id="23" w:name="Xc2c9df0587b9400cd15243bbbdbe524dea9946e"/>
    <w:p>
      <w:pPr>
        <w:pStyle w:val="Heading1"/>
      </w:pPr>
      <w:r>
        <w:t xml:space="preserve">Annotated Bibliography: UX/UI Design Practices and Market Dynamics in Brisbane, Australia</w:t>
      </w:r>
    </w:p>
    <w:p>
      <w:pPr>
        <w:pStyle w:val="FirstParagraph"/>
      </w:pPr>
      <w:r>
        <w:t xml:space="preserve">This annotated bibliography compiles essential resources regarding the role, responsibilities, and market conditions of UX/UI Designers within the specific context of Brisbane, Australia. The selected sources provide a comprehensive overview of the local digital landscape, regulatory requirements under Australian law, and the cultural nuances necessary for designing effective user experiences for the Queensland demographic. These references are curated to assist professionals, students, and businesses in understanding the intersection of global design standards and local Brisbane market demands.</w:t>
      </w:r>
    </w:p>
    <w:bookmarkStart w:id="20" w:name="introduction-to-the-local-landscape"/>
    <w:p>
      <w:pPr>
        <w:pStyle w:val="Heading2"/>
      </w:pPr>
      <w:r>
        <w:t xml:space="preserve">Introduction to the Local Landscape</w:t>
      </w:r>
    </w:p>
    <w:p>
      <w:pPr>
        <w:pStyle w:val="FirstParagraph"/>
      </w:pPr>
      <w:r>
        <w:t xml:space="preserve">Digital Transformation Agency. (2023).</w:t>
      </w:r>
      <w:r>
        <w:t xml:space="preserve"> </w:t>
      </w:r>
      <w:r>
        <w:rPr>
          <w:iCs/>
          <w:i/>
        </w:rPr>
        <w:t xml:space="preserve">Service Design Standards for Australian Government Digital Services</w:t>
      </w:r>
      <w:r>
        <w:t xml:space="preserve">. Canberra: Australian Government.</w:t>
      </w:r>
    </w:p>
    <w:p>
      <w:pPr>
        <w:pStyle w:val="BodyText"/>
      </w:pPr>
      <w:r>
        <w:t xml:space="preserve">This foundational document outlines the mandatory standards for digital service design across Australia, including Brisbane-based government contractors and public sector entities. For a UX/UI Designer operating in Brisbane, this resource is critical as it dictates accessibility requirements, user-centric design principles, and data privacy protocols. The text emphasizes the necessity of inclusive design, ensuring that digital products are usable by people with disabilities, a requirement heavily enforced in Australian public procurement. Understanding these standards is essential for any designer seeking to work with Brisbane’s significant government and healthcare sectors.</w:t>
      </w:r>
    </w:p>
    <w:p>
      <w:pPr>
        <w:pStyle w:val="BodyText"/>
      </w:pPr>
      <w:r>
        <w:t xml:space="preserve">Nielsen Norman Group. (2022).</w:t>
      </w:r>
      <w:r>
        <w:t xml:space="preserve"> </w:t>
      </w:r>
      <w:r>
        <w:rPr>
          <w:iCs/>
          <w:i/>
        </w:rPr>
        <w:t xml:space="preserve">UX Design Fundamentals: A Global Perspective with Regional Case Studies</w:t>
      </w:r>
      <w:r>
        <w:t xml:space="preserve">. Nielsen Norman Group.</w:t>
      </w:r>
    </w:p>
    <w:p>
      <w:pPr>
        <w:pStyle w:val="BodyText"/>
      </w:pPr>
      <w:r>
        <w:t xml:space="preserve">While this is a global authority on UX research, the specific chapters addressing Oceania provide valuable insights into the behavioral patterns of Australian users. The text highlights that Australian users, including those in Brisbane, value directness, clarity, and mobile-first experiences due to high smartphone penetration rates in Queensland. The bibliography notes that Brisbane’s growing tech hub status requires designers to balance international best practices with local user expectations regarding trust and transparency. This source is vital for grounding theoretical UX knowledge in practical, regionally relevant application.</w:t>
      </w:r>
    </w:p>
    <w:bookmarkEnd w:id="20"/>
    <w:bookmarkStart w:id="21" w:name="Xf68fab87b9892c9f4698347b8a0c0147b5842e9"/>
    <w:p>
      <w:pPr>
        <w:pStyle w:val="Heading2"/>
      </w:pPr>
      <w:r>
        <w:t xml:space="preserve">Legal and Ethical Considerations in Australia</w:t>
      </w:r>
    </w:p>
    <w:p>
      <w:pPr>
        <w:pStyle w:val="FirstParagraph"/>
      </w:pPr>
      <w:r>
        <w:t xml:space="preserve">Office of the Australian Information Commissioner (OAIC). (2023).</w:t>
      </w:r>
      <w:r>
        <w:t xml:space="preserve"> </w:t>
      </w:r>
      <w:r>
        <w:rPr>
          <w:iCs/>
          <w:i/>
        </w:rPr>
        <w:t xml:space="preserve">Applying the Privacy Act to Digital Design: Guidelines for UX Professionals</w:t>
      </w:r>
      <w:r>
        <w:t xml:space="preserve">. Sydney: OAIC.</w:t>
      </w:r>
    </w:p>
    <w:p>
      <w:pPr>
        <w:pStyle w:val="BodyText"/>
      </w:pPr>
      <w:r>
        <w:t xml:space="preserve">This publication is indispensable for UX/UI Designers in Brisbane navigating the complexities of the Australian Privacy Act 1988. It details how user interface design choices—such as cookie banners, data collection forms, and consent mechanisms—must be structured to ensure legal compliance. For Brisbane-based startups and enterprises, failing to align UI patterns with these guidelines can result in significant legal penalties. The document provides specific examples of "dark patterns" that are prohibited in Australia, offering a clear ethical framework for designers to create honest and compliant user journeys.</w:t>
      </w:r>
    </w:p>
    <w:p>
      <w:pPr>
        <w:pStyle w:val="BodyText"/>
      </w:pPr>
      <w:r>
        <w:t xml:space="preserve">Australian Human Rights Commission. (2021).</w:t>
      </w:r>
      <w:r>
        <w:t xml:space="preserve"> </w:t>
      </w:r>
      <w:r>
        <w:rPr>
          <w:iCs/>
          <w:i/>
        </w:rPr>
        <w:t xml:space="preserve">Web Content Accessibility Guidelines (WCAG) 2.1: Implementation in the Australian Context</w:t>
      </w:r>
      <w:r>
        <w:t xml:space="preserve">. Canberra: AHRC.</w:t>
      </w:r>
    </w:p>
    <w:p>
      <w:pPr>
        <w:pStyle w:val="BodyText"/>
      </w:pPr>
      <w:r>
        <w:t xml:space="preserve">Accessibility is a paramount concern in the Australian design market. This resource translates the technical WCAG 2.1 standards into actionable advice for Australian designers. It specifically addresses the diverse needs of the Australian population, including Indigenous communities and those with varying levels of digital literacy. For a UX/UI Designer in Brisbane, this text serves as a checklist for ensuring that digital products are not only legally compliant but also socially responsible. It emphasizes that accessibility should be integrated into the design process from the outset, rather than treated as an afterthought.</w:t>
      </w:r>
    </w:p>
    <w:bookmarkEnd w:id="21"/>
    <w:bookmarkStart w:id="22" w:name="Xb5cdacb3b6f69338c6bbae733a0dba1a82aeb1e"/>
    <w:p>
      <w:pPr>
        <w:pStyle w:val="Heading2"/>
      </w:pPr>
      <w:r>
        <w:t xml:space="preserve">Market Trends and Professional Development in Brisbane</w:t>
      </w:r>
    </w:p>
    <w:p>
      <w:pPr>
        <w:pStyle w:val="FirstParagraph"/>
      </w:pPr>
      <w:r>
        <w:t xml:space="preserve">Queensland Government Department of Science, Innovation, the Arts and Tourism. (2023).</w:t>
      </w:r>
      <w:r>
        <w:t xml:space="preserve"> </w:t>
      </w:r>
      <w:r>
        <w:rPr>
          <w:iCs/>
          <w:i/>
        </w:rPr>
        <w:t xml:space="preserve">Brisbane’s Digital Economy: Growth, Opportunities, and Skills Demand</w:t>
      </w:r>
      <w:r>
        <w:t xml:space="preserve">. Brisbane: State of Queensland.</w:t>
      </w:r>
    </w:p>
    <w:p>
      <w:pPr>
        <w:pStyle w:val="BodyText"/>
      </w:pPr>
      <w:r>
        <w:t xml:space="preserve">This report provides a macroeconomic view of Brisbane’s emerging status as a major digital hub in Australia. It highlights the increasing demand for skilled UX/UI Designers in sectors such as fintech, healthtech, and smart city initiatives. The document outlines the specific skills Brisbane employers are seeking, including proficiency in design systems, prototyping tools, and user research methodologies. For professionals looking to enter or advance in the Brisbane market, this source offers strategic insights into industry trends and the economic value of high-quality user experience design in the region.</w:t>
      </w:r>
    </w:p>
    <w:p>
      <w:pPr>
        <w:pStyle w:val="BodyText"/>
      </w:pPr>
      <w:r>
        <w:t xml:space="preserve">Interaction Design Foundation. (2023).</w:t>
      </w:r>
      <w:r>
        <w:t xml:space="preserve"> </w:t>
      </w:r>
      <w:r>
        <w:rPr>
          <w:iCs/>
          <w:i/>
        </w:rPr>
        <w:t xml:space="preserve">UX Design for the Australian Market: Cultural Nuances and User Behavior</w:t>
      </w:r>
      <w:r>
        <w:t xml:space="preserve">. IDF Publications.</w:t>
      </w:r>
    </w:p>
    <w:p>
      <w:pPr>
        <w:pStyle w:val="BodyText"/>
      </w:pPr>
      <w:r>
        <w:t xml:space="preserve">This article delves into the cultural specifics of designing for Australian users. It discusses the "tall poppy syndrome" and the preference for egalitarian, no-nonsense communication styles that influence how Australians interact with digital interfaces. For a UX/UI Designer in Brisbane, understanding these cultural subtleties is crucial for crafting copy, tone, and visual hierarchies that resonate locally. The text argues that a one-size-fits-all global design approach often fails in Australia, advocating for localized design strategies that reflect the unique social fabric of cities like Brisbane.</w:t>
      </w:r>
    </w:p>
    <w:p>
      <w:pPr>
        <w:pStyle w:val="BodyText"/>
      </w:pPr>
      <w:r>
        <w:t xml:space="preserve">AIGA Design Australia. (2022).</w:t>
      </w:r>
      <w:r>
        <w:t xml:space="preserve"> </w:t>
      </w:r>
      <w:r>
        <w:rPr>
          <w:iCs/>
          <w:i/>
        </w:rPr>
        <w:t xml:space="preserve">State of Design in Queensland: Challenges and Innovations</w:t>
      </w:r>
      <w:r>
        <w:t xml:space="preserve">. AIGA.</w:t>
      </w:r>
    </w:p>
    <w:p>
      <w:pPr>
        <w:pStyle w:val="BodyText"/>
      </w:pPr>
      <w:r>
        <w:t xml:space="preserve">This industry report surveys design professionals across Queensland, providing qualitative data on the challenges faced by UX/UI Designers in Brisbane. Topics include remote work dynamics, collaboration with offshore development teams, and the integration of AI tools in the design workflow. The report highlights the importance of networking within local design communities, such as UX Brisbane meetups, for professional growth. It serves as a practical guide for designers navigating the local professional ecosystem and staying current with regional industry innovations.</w:t>
      </w:r>
    </w:p>
    <w:p>
      <w:pPr>
        <w:pStyle w:val="BodyText"/>
      </w:pPr>
      <w:r>
        <w:t xml:space="preserve">Smashing Magazine. (2023).</w:t>
      </w:r>
      <w:r>
        <w:t xml:space="preserve"> </w:t>
      </w:r>
      <w:r>
        <w:rPr>
          <w:iCs/>
          <w:i/>
        </w:rPr>
        <w:t xml:space="preserve">Designing for Mobile-First Markets: Lessons from Australia and New Zealand</w:t>
      </w:r>
      <w:r>
        <w:t xml:space="preserve">. Smashing Media.</w:t>
      </w:r>
    </w:p>
    <w:p>
      <w:pPr>
        <w:pStyle w:val="BodyText"/>
      </w:pPr>
      <w:r>
        <w:t xml:space="preserve">Given the high mobile usage rates in Brisbane, this article is highly relevant for UI designers. It analyzes case studies of successful Australian mobile applications and identifies key UI patterns that drive engagement in the region. The text emphasizes the importance of performance optimization and offline capabilities, which are particularly valued by users in regional Queensland who may experience connectivity issues. This resource provides actionable UI design tips tailored to the technical realities and user preferences of the Australian mobile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Brisbane, Australia</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