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Melbourne,</w:t>
      </w:r>
      <w:r>
        <w:t xml:space="preserve"> </w:t>
      </w:r>
      <w:r>
        <w:t xml:space="preserve">Australia</w:t>
      </w:r>
    </w:p>
    <w:bookmarkStart w:id="25" w:name="X4db1067a99a7ac7ad882bda634ca8c602614c50"/>
    <w:p>
      <w:pPr>
        <w:pStyle w:val="Heading1"/>
      </w:pPr>
      <w:r>
        <w:t xml:space="preserve">Annotated Bibliography: UX/UI Design in Melbourne, Australia</w:t>
      </w:r>
    </w:p>
    <w:p>
      <w:pPr>
        <w:pStyle w:val="FirstParagraph"/>
      </w:pPr>
      <w:r>
        <w:t xml:space="preserve">This annotated bibliography compiles essential resources regarding the role, responsibilities, and market conditions of a UX/UI Designer within the specific context of Melbourne, Australia. The selected texts cover industry standards, local market trends, salary expectations, and the cultural nuances of digital product design in Victoria's capital. These resources are intended for professionals seeking to understand the local landscape, employers looking to hire talent in Melbourne, and students entering the Australian design workforce.</w:t>
      </w:r>
    </w:p>
    <w:bookmarkStart w:id="20" w:name="X8b972538e943f860561a10a88c499602152d737"/>
    <w:p>
      <w:pPr>
        <w:pStyle w:val="Heading2"/>
      </w:pPr>
      <w:r>
        <w:t xml:space="preserve">Introduction to the Role and Local Context</w:t>
      </w:r>
    </w:p>
    <w:p>
      <w:pPr>
        <w:pStyle w:val="FirstParagraph"/>
      </w:pPr>
      <w:r>
        <w:t xml:space="preserve">Nielsen Norman Group. (2023).</w:t>
      </w:r>
      <w:r>
        <w:t xml:space="preserve"> </w:t>
      </w:r>
      <w:r>
        <w:rPr>
          <w:iCs/>
          <w:i/>
        </w:rPr>
        <w:t xml:space="preserve">UX Design vs. UI Design: What’s the Difference?</w:t>
      </w:r>
      <w:r>
        <w:t xml:space="preserve"> </w:t>
      </w:r>
      <w:r>
        <w:t xml:space="preserve">Nielsen Norman Group.</w:t>
      </w:r>
    </w:p>
    <w:p>
      <w:pPr>
        <w:pStyle w:val="BodyText"/>
      </w:pPr>
      <w:r>
        <w:t xml:space="preserve">This foundational article by the Nielsen Norman Group provides a definitive distinction between User Experience (UX) and User Interface (UI) design. For a UX/UI Designer in Melbourne, understanding this distinction is critical, as local job postings often conflate the two roles. The text outlines the specific deliverables for each discipline, such as user research and wireframing for UX, and visual design and prototyping for UI. This resource is vital for clarifying job descriptions in the Australian market, ensuring that candidates and employers in Melbourne have aligned expectations regarding the scope of work.</w:t>
      </w:r>
    </w:p>
    <w:p>
      <w:pPr>
        <w:pStyle w:val="BodyText"/>
      </w:pPr>
      <w:r>
        <w:t xml:space="preserve">Australian Computer Society (ACS). (2022).</w:t>
      </w:r>
      <w:r>
        <w:t xml:space="preserve"> </w:t>
      </w:r>
      <w:r>
        <w:rPr>
          <w:iCs/>
          <w:i/>
        </w:rPr>
        <w:t xml:space="preserve">IT Skills and Employment Report: Design and User Experience.</w:t>
      </w:r>
      <w:r>
        <w:t xml:space="preserve"> </w:t>
      </w:r>
      <w:r>
        <w:t xml:space="preserve">ACS.</w:t>
      </w:r>
    </w:p>
    <w:p>
      <w:pPr>
        <w:pStyle w:val="BodyText"/>
      </w:pPr>
      <w:r>
        <w:t xml:space="preserve">The Australian Computer Society (ACS) is the peak professional body for ICT professionals in Australia. This report offers data-driven insights into the demand for design skills within the Australian IT sector. It highlights the growing necessity for UX/UI expertise in Melbourne's burgeoning tech hub, particularly in fintech and healthtech sectors. The document is essential for understanding the professional recognition of UX/UI roles in Australia and provides context for career progression and accreditation requirements specific to the region.</w:t>
      </w:r>
    </w:p>
    <w:bookmarkEnd w:id="20"/>
    <w:bookmarkStart w:id="21" w:name="Xc2b0d65248912e6ab2714217b49e2995be10c38"/>
    <w:p>
      <w:pPr>
        <w:pStyle w:val="Heading2"/>
      </w:pPr>
      <w:r>
        <w:t xml:space="preserve">Market Trends and Salary Expectations in Melbourne</w:t>
      </w:r>
    </w:p>
    <w:p>
      <w:pPr>
        <w:pStyle w:val="FirstParagraph"/>
      </w:pPr>
      <w:r>
        <w:t xml:space="preserve">Hays. (2023).</w:t>
      </w:r>
      <w:r>
        <w:t xml:space="preserve"> </w:t>
      </w:r>
      <w:r>
        <w:rPr>
          <w:iCs/>
          <w:i/>
        </w:rPr>
        <w:t xml:space="preserve">Hays Salary Guide: Technology and Telecoms – Victoria.</w:t>
      </w:r>
      <w:r>
        <w:t xml:space="preserve"> </w:t>
      </w:r>
      <w:r>
        <w:t xml:space="preserve">Hays Recruitment.</w:t>
      </w:r>
    </w:p>
    <w:p>
      <w:pPr>
        <w:pStyle w:val="BodyText"/>
      </w:pPr>
      <w:r>
        <w:t xml:space="preserve">Hays is a leading recruitment firm in Australia, and their annual salary guide is a primary reference for compensation data. This specific section focuses on the Victorian market, providing detailed salary ranges for Junior, Mid-level, and Senior UX/UI Designers in Melbourne. The guide reflects the current economic climate and the high demand for digital talent in the city. It is an indispensable resource for negotiating contracts and understanding the financial value of UX/UI skills in Melbourne compared to other Australian cities like Sydney or Brisbane.</w:t>
      </w:r>
    </w:p>
    <w:p>
      <w:pPr>
        <w:pStyle w:val="BodyText"/>
      </w:pPr>
      <w:r>
        <w:t xml:space="preserve">Seek. (2023).</w:t>
      </w:r>
      <w:r>
        <w:t xml:space="preserve"> </w:t>
      </w:r>
      <w:r>
        <w:rPr>
          <w:iCs/>
          <w:i/>
        </w:rPr>
        <w:t xml:space="preserve">Job Market Trends: UX/UI Designers in Melbourne.</w:t>
      </w:r>
      <w:r>
        <w:t xml:space="preserve"> </w:t>
      </w:r>
      <w:r>
        <w:t xml:space="preserve">Seek.com.au.</w:t>
      </w:r>
    </w:p>
    <w:p>
      <w:pPr>
        <w:pStyle w:val="BodyText"/>
      </w:pPr>
      <w:r>
        <w:t xml:space="preserve">As one of Australia's largest job search platforms, Seek provides real-time data on job availability and required skills. This analysis focuses on Melbourne-specific listings, revealing trends such as the increasing demand for designers proficient in Figma and the rise of remote work opportunities within Victorian companies. The resource helps UX/UI Designers tailor their portfolios and resumes to match the specific keywords and skill sets currently sought by Melbourne employers, offering a practical snapshot of the local job market.</w:t>
      </w:r>
    </w:p>
    <w:bookmarkEnd w:id="21"/>
    <w:bookmarkStart w:id="22" w:name="Xe4f8c4bfc2c54e0ec6500c1684b7bb5c5e2a945"/>
    <w:p>
      <w:pPr>
        <w:pStyle w:val="Heading2"/>
      </w:pPr>
      <w:r>
        <w:t xml:space="preserve">Design Culture and Professional Development</w:t>
      </w:r>
    </w:p>
    <w:p>
      <w:pPr>
        <w:pStyle w:val="FirstParagraph"/>
      </w:pPr>
      <w:r>
        <w:t xml:space="preserve">Melbourne Design Week. (2023).</w:t>
      </w:r>
      <w:r>
        <w:t xml:space="preserve"> </w:t>
      </w:r>
      <w:r>
        <w:rPr>
          <w:iCs/>
          <w:i/>
        </w:rPr>
        <w:t xml:space="preserve">The State of Design in Melbourne: Digital and Interaction.</w:t>
      </w:r>
      <w:r>
        <w:t xml:space="preserve"> </w:t>
      </w:r>
      <w:r>
        <w:t xml:space="preserve">Melbourne Design Week.</w:t>
      </w:r>
    </w:p>
    <w:p>
      <w:pPr>
        <w:pStyle w:val="BodyText"/>
      </w:pPr>
      <w:r>
        <w:t xml:space="preserve">Melbourne Design Week is a significant annual event that showcases the city's creative output. This report explores the intersection of digital and interaction design within Melbourne's cultural framework. It emphasizes the city's reputation for innovative, human-centered design solutions. For a UX/UI Designer, this document provides insight into the local design ethos, which values creativity, sustainability, and community engagement. It is useful for understanding how to align design strategies with the cultural expectations of Melbourne-based clients and stakeholders.</w:t>
      </w:r>
    </w:p>
    <w:p>
      <w:pPr>
        <w:pStyle w:val="BodyText"/>
      </w:pPr>
      <w:r>
        <w:t xml:space="preserve">RMIT University. (2022).</w:t>
      </w:r>
      <w:r>
        <w:t xml:space="preserve"> </w:t>
      </w:r>
      <w:r>
        <w:rPr>
          <w:iCs/>
          <w:i/>
        </w:rPr>
        <w:t xml:space="preserve">Research Report: User Experience in the Australian Digital Ecosystem.</w:t>
      </w:r>
      <w:r>
        <w:t xml:space="preserve"> </w:t>
      </w:r>
      <w:r>
        <w:t xml:space="preserve">RMIT School of Design.</w:t>
      </w:r>
    </w:p>
    <w:p>
      <w:pPr>
        <w:pStyle w:val="BodyText"/>
      </w:pPr>
      <w:r>
        <w:t xml:space="preserve">RMIT University is a leading institution for design education in Melbourne. This research report examines the challenges and opportunities for UX professionals within the Australian digital ecosystem. It discusses the importance of accessibility standards (such as the WCAG) in Australian government and corporate projects. The text is particularly relevant for UX/UI Designers working in Melbourne on public sector projects, as it outlines the regulatory and ethical considerations that are unique to the Australian context.</w:t>
      </w:r>
    </w:p>
    <w:bookmarkEnd w:id="22"/>
    <w:bookmarkStart w:id="23" w:name="legal-and-ethical-considerations"/>
    <w:p>
      <w:pPr>
        <w:pStyle w:val="Heading2"/>
      </w:pPr>
      <w:r>
        <w:t xml:space="preserve">Legal and Ethical Considerations</w:t>
      </w:r>
    </w:p>
    <w:p>
      <w:pPr>
        <w:pStyle w:val="FirstParagraph"/>
      </w:pPr>
      <w:r>
        <w:t xml:space="preserve">Office of the Australian Information Commissioner (OAIC). (2023).</w:t>
      </w:r>
      <w:r>
        <w:t xml:space="preserve"> </w:t>
      </w:r>
      <w:r>
        <w:rPr>
          <w:iCs/>
          <w:i/>
        </w:rPr>
        <w:t xml:space="preserve">Privacy and Data Protection in Digital Design.</w:t>
      </w:r>
      <w:r>
        <w:t xml:space="preserve"> </w:t>
      </w:r>
      <w:r>
        <w:t xml:space="preserve">OAIC.</w:t>
      </w:r>
    </w:p>
    <w:p>
      <w:pPr>
        <w:pStyle w:val="BodyText"/>
      </w:pPr>
      <w:r>
        <w:t xml:space="preserve">The OAIC is responsible for enforcing privacy laws in Australia, including the Privacy Act 1988. This guide is crucial for UX/UI Designers in Melbourne who handle user data. It explains how privacy principles should be integrated into the design process, a concept known as "Privacy by Design." Understanding these legal requirements is essential for any designer working in Australia to ensure that digital products comply with national laws, thereby protecting both the user and the organization from legal repercussions.</w:t>
      </w:r>
    </w:p>
    <w:p>
      <w:pPr>
        <w:pStyle w:val="BodyText"/>
      </w:pPr>
      <w:r>
        <w:t xml:space="preserve">Australian Human Rights Commission. (2021).</w:t>
      </w:r>
      <w:r>
        <w:t xml:space="preserve"> </w:t>
      </w:r>
      <w:r>
        <w:rPr>
          <w:iCs/>
          <w:i/>
        </w:rPr>
        <w:t xml:space="preserve">Disability Discrimination Act and Digital Accessibility.</w:t>
      </w:r>
      <w:r>
        <w:t xml:space="preserve"> </w:t>
      </w:r>
      <w:r>
        <w:t xml:space="preserve">AHRC.</w:t>
      </w:r>
    </w:p>
    <w:p>
      <w:pPr>
        <w:pStyle w:val="BodyText"/>
      </w:pPr>
      <w:r>
        <w:t xml:space="preserve">This document outlines the obligations of Australian businesses under the Disability Discrimination Act 1992 regarding digital accessibility. For a UX/UI Designer in Melbourne, this is a critical resource for ensuring that websites and applications are inclusive. It provides guidelines on how to design for users with disabilities, which is increasingly important in the Australian market. Adhering to these standards not only ensures legal compliance but also enhances the overall user experience, aligning with Melbourne's progressive approach to social inclusion.</w:t>
      </w:r>
    </w:p>
    <w:bookmarkEnd w:id="23"/>
    <w:bookmarkStart w:id="24" w:name="conclusion"/>
    <w:p>
      <w:pPr>
        <w:pStyle w:val="Heading2"/>
      </w:pPr>
      <w:r>
        <w:t xml:space="preserve">Conclusion</w:t>
      </w:r>
    </w:p>
    <w:p>
      <w:pPr>
        <w:pStyle w:val="FirstParagraph"/>
      </w:pPr>
      <w:r>
        <w:t xml:space="preserve">This annotated bibliography provides a comprehensive overview of the resources necessary for navigating the UX/UI design landscape in Melbourne, Australia. From understanding the core differences between UX and UI to navigating local salary expectations, legal requirements, and cultural nuances, these texts offer valuable insights for anyone involved in the field. By leveraging these resources, professionals can better position themselves within Melbourne's dynamic and competitive design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Melbourne, Australia</dc:title>
  <dc:creator/>
  <dc:language>en</dc:language>
  <cp:keywords/>
  <dcterms:created xsi:type="dcterms:W3CDTF">2026-08-07T02:15:19Z</dcterms:created>
  <dcterms:modified xsi:type="dcterms:W3CDTF">2026-08-07T02:15:19Z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