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Brasília,</w:t>
      </w:r>
      <w:r>
        <w:t xml:space="preserve"> </w:t>
      </w:r>
      <w:r>
        <w:t xml:space="preserve">Brazil</w:t>
      </w:r>
    </w:p>
    <w:bookmarkStart w:id="25" w:name="X416e16c382fb1aab7b174b653bd0d28eb3af079"/>
    <w:p>
      <w:pPr>
        <w:pStyle w:val="Heading1"/>
      </w:pPr>
      <w:r>
        <w:t xml:space="preserve">Annotated Bibliography: UX/UI Design Practices in Brasília, Brazil</w:t>
      </w:r>
    </w:p>
    <w:p>
      <w:pPr>
        <w:pStyle w:val="FirstParagraph"/>
      </w:pPr>
      <w:r>
        <w:t xml:space="preserve">This annotated bibliography compiles essential resources regarding User Experience (UX) and User Interface (UI) design, specifically contextualized for the professional landscape of Brasília, Brazil. As the capital of Brazil, Brasília represents a unique intersection of government digital transformation, a growing startup ecosystem, and a distinct cultural environment. The selected works address the theoretical foundations of UX/UI, the specific challenges of the Brazilian digital market, and the emerging role of design in public sector innovation within the Federal District.</w:t>
      </w:r>
    </w:p>
    <w:bookmarkStart w:id="20" w:name="foundational-theory-and-global-standards"/>
    <w:p>
      <w:pPr>
        <w:pStyle w:val="Heading2"/>
      </w:pPr>
      <w:r>
        <w:t xml:space="preserve">Foundational Theory and Global Standards</w:t>
      </w:r>
    </w:p>
    <w:p>
      <w:pPr>
        <w:pStyle w:val="FirstParagraph"/>
      </w:pPr>
      <w:r>
        <w:t xml:space="preserve">Norman, D. A. (2013).</w:t>
      </w:r>
      <w:r>
        <w:t xml:space="preserve"> </w:t>
      </w:r>
      <w:r>
        <w:rPr>
          <w:iCs/>
          <w:i/>
        </w:rPr>
        <w:t xml:space="preserve">The Design of Everyday Things: Revised and Expanded Edition</w:t>
      </w:r>
      <w:r>
        <w:t xml:space="preserve">. Basic Books.</w:t>
      </w:r>
    </w:p>
    <w:p>
      <w:pPr>
        <w:pStyle w:val="BodyText"/>
      </w:pPr>
      <w:r>
        <w:t xml:space="preserve">Don Norman’s seminal work remains the cornerstone for any UX/UI designer, including those operating in Brasília. This text establishes the fundamental principles of usability, cognitive psychology, and human-centered design. For designers in Brazil’s capital, this book is critical for understanding how to create intuitive interfaces for government services and corporate applications. It provides the theoretical framework necessary to argue for user-centric approaches in environments that may traditionally prioritize bureaucratic processes over user needs.</w:t>
      </w:r>
    </w:p>
    <w:p>
      <w:pPr>
        <w:pStyle w:val="BodyText"/>
      </w:pPr>
      <w:r>
        <w:t xml:space="preserve">Nielsen, J., &amp; Molich, R. (1990).</w:t>
      </w:r>
      <w:r>
        <w:t xml:space="preserve"> </w:t>
      </w:r>
      <w:r>
        <w:rPr>
          <w:iCs/>
          <w:i/>
        </w:rPr>
        <w:t xml:space="preserve">Heuristic Evaluation of User Interfaces</w:t>
      </w:r>
      <w:r>
        <w:t xml:space="preserve">. Proceedings of the SIGCHI Conference on Human Factors in Computing Systems.</w:t>
      </w:r>
    </w:p>
    <w:p>
      <w:pPr>
        <w:pStyle w:val="BodyText"/>
      </w:pPr>
      <w:r>
        <w:t xml:space="preserve">This paper introduces the ten usability heuristics that are universally applied in UX/UI design. In the context of Brasília, where digital literacy varies significantly among the population, applying these heuristics is essential for ensuring accessibility and ease of use. This resource is particularly valuable for UX/UI designers working on public sector projects in the Federal District, as it offers a standardized method for evaluating interfaces before they are deployed to the general public.</w:t>
      </w:r>
    </w:p>
    <w:bookmarkEnd w:id="20"/>
    <w:bookmarkStart w:id="21" w:name="Xacff19114e51d0252e1b5a4290198c041c89341"/>
    <w:p>
      <w:pPr>
        <w:pStyle w:val="Heading2"/>
      </w:pPr>
      <w:r>
        <w:t xml:space="preserve">The Brazilian Digital Context and Culture</w:t>
      </w:r>
    </w:p>
    <w:p>
      <w:pPr>
        <w:pStyle w:val="FirstParagraph"/>
      </w:pPr>
      <w:r>
        <w:t xml:space="preserve">Bastos, R., &amp; Silva, M. (2021).</w:t>
      </w:r>
      <w:r>
        <w:t xml:space="preserve"> </w:t>
      </w:r>
      <w:r>
        <w:rPr>
          <w:iCs/>
          <w:i/>
        </w:rPr>
        <w:t xml:space="preserve">Design de Interação no Brasil: Desafios e Oportunidades</w:t>
      </w:r>
      <w:r>
        <w:t xml:space="preserve">. Editora Blucher.</w:t>
      </w:r>
    </w:p>
    <w:p>
      <w:pPr>
        <w:pStyle w:val="BodyText"/>
      </w:pPr>
      <w:r>
        <w:t xml:space="preserve">This book provides a comprehensive overview of the interaction design landscape within Brazil. It discusses the cultural nuances that affect how Brazilian users interact with digital products, such as the preference for mobile-first experiences and the importance of social connectivity. For a UX/UI designer in Brasília, this text is indispensable for localizing global design patterns to fit the Brazilian user. It highlights the necessity of considering local internet infrastructure and device usage habits when designing interfaces for the region.</w:t>
      </w:r>
    </w:p>
    <w:p>
      <w:pPr>
        <w:pStyle w:val="BodyText"/>
      </w:pPr>
      <w:r>
        <w:t xml:space="preserve">IBGE. (2022).</w:t>
      </w:r>
      <w:r>
        <w:t xml:space="preserve"> </w:t>
      </w:r>
      <w:r>
        <w:rPr>
          <w:iCs/>
          <w:i/>
        </w:rPr>
        <w:t xml:space="preserve">Pesquisa Nacional por Amostra de Domicílios Contínua: Uso de Computador e Internet nas Domicílios</w:t>
      </w:r>
      <w:r>
        <w:t xml:space="preserve">. Instituto Brasileiro de Geografia e Estatística.</w:t>
      </w:r>
    </w:p>
    <w:p>
      <w:pPr>
        <w:pStyle w:val="BodyText"/>
      </w:pPr>
      <w:r>
        <w:t xml:space="preserve">While not a design textbook, this statistical report from the Brazilian Institute of Geography and Statistics is a primary source for UX/UI designers. It provides data on internet penetration, device ownership, and digital behavior across Brazilian states, including the Federal District. Understanding these metrics is crucial for creating inclusive designs in Brasília. It helps designers make informed decisions about responsive design, data usage optimization, and accessibility features based on real demographic data.</w:t>
      </w:r>
    </w:p>
    <w:bookmarkEnd w:id="21"/>
    <w:bookmarkStart w:id="22" w:name="Xf420729d6355592d6a5494951fc95b270719742"/>
    <w:p>
      <w:pPr>
        <w:pStyle w:val="Heading2"/>
      </w:pPr>
      <w:r>
        <w:t xml:space="preserve">Public Sector Innovation and Government UX</w:t>
      </w:r>
    </w:p>
    <w:p>
      <w:pPr>
        <w:pStyle w:val="FirstParagraph"/>
      </w:pPr>
      <w:r>
        <w:t xml:space="preserve">Gov.br. (2023).</w:t>
      </w:r>
      <w:r>
        <w:t xml:space="preserve"> </w:t>
      </w:r>
      <w:r>
        <w:rPr>
          <w:iCs/>
          <w:i/>
        </w:rPr>
        <w:t xml:space="preserve">Manual de Design do Gov.br</w:t>
      </w:r>
      <w:r>
        <w:t xml:space="preserve">. Ministério da Gestão e da Inovação em Serviços Públicos.</w:t>
      </w:r>
    </w:p>
    <w:p>
      <w:pPr>
        <w:pStyle w:val="BodyText"/>
      </w:pPr>
      <w:r>
        <w:t xml:space="preserve">This is arguably the most critical resource for a UX/UI designer working in Brasília. The Gov.br Design Manual establishes the visual identity and interaction patterns for all Brazilian federal government digital services. It provides guidelines on typography, color, iconography, and accessibility that are mandatory for public sector projects. For designers in the capital, mastering this manual is essential for creating cohesive and compliant interfaces that align with the national digital government strategy.</w:t>
      </w:r>
    </w:p>
    <w:p>
      <w:pPr>
        <w:pStyle w:val="BodyText"/>
      </w:pPr>
      <w:r>
        <w:t xml:space="preserve">GDS. (2019).</w:t>
      </w:r>
      <w:r>
        <w:t xml:space="preserve"> </w:t>
      </w:r>
      <w:r>
        <w:rPr>
          <w:iCs/>
          <w:i/>
        </w:rPr>
        <w:t xml:space="preserve">Service Standard: How to meet the standard</w:t>
      </w:r>
      <w:r>
        <w:t xml:space="preserve">. Government Digital Service (UK).</w:t>
      </w:r>
    </w:p>
    <w:p>
      <w:pPr>
        <w:pStyle w:val="BodyText"/>
      </w:pPr>
      <w:r>
        <w:t xml:space="preserve">Although from the UK, the Government Digital Service (GDS) model has heavily influenced digital transformation efforts in Brazil, including initiatives in Brasília. This document outlines the standards for building digital services that are user-centered, accessible, and efficient. UX/UI designers in the Federal District can use this as a benchmark for advocating for better design practices within government agencies. It offers a framework for measuring the success of digital services based on user outcomes rather than just technical delivery.</w:t>
      </w:r>
    </w:p>
    <w:bookmarkEnd w:id="22"/>
    <w:bookmarkStart w:id="23" w:name="accessibility-and-inclusive-design"/>
    <w:p>
      <w:pPr>
        <w:pStyle w:val="Heading2"/>
      </w:pPr>
      <w:r>
        <w:t xml:space="preserve">Accessibility and Inclusive Design</w:t>
      </w:r>
    </w:p>
    <w:p>
      <w:pPr>
        <w:pStyle w:val="FirstParagraph"/>
      </w:pPr>
      <w:r>
        <w:t xml:space="preserve">W3C. (2018).</w:t>
      </w:r>
      <w:r>
        <w:t xml:space="preserve"> </w:t>
      </w:r>
      <w:r>
        <w:rPr>
          <w:iCs/>
          <w:i/>
        </w:rPr>
        <w:t xml:space="preserve">Web Content Accessibility Guidelines (WCAG) 2.1</w:t>
      </w:r>
      <w:r>
        <w:t xml:space="preserve">. World Wide Web Consortium.</w:t>
      </w:r>
    </w:p>
    <w:p>
      <w:pPr>
        <w:pStyle w:val="BodyText"/>
      </w:pPr>
      <w:r>
        <w:t xml:space="preserve">Accessibility is a legal and ethical requirement in Brazil, reinforced by the Brazilian Law of Inclusion of Persons with Disabilities. This W3C document provides the technical standards for making web content accessible. For UX/UI designers in Brasília, compliance with WCAG 2.1 is non-negotiable, especially for government and large corporate projects. This resource guides designers in creating interfaces that are usable by people with visual, auditory, motor, and cognitive disabilities, ensuring that digital services in the capital are inclusive.</w:t>
      </w:r>
    </w:p>
    <w:p>
      <w:pPr>
        <w:pStyle w:val="BodyText"/>
      </w:pPr>
      <w:r>
        <w:t xml:space="preserve">Souza, P. (2020).</w:t>
      </w:r>
      <w:r>
        <w:t xml:space="preserve"> </w:t>
      </w:r>
      <w:r>
        <w:rPr>
          <w:iCs/>
          <w:i/>
        </w:rPr>
        <w:t xml:space="preserve">Design Inclusivo: Criando para Todos</w:t>
      </w:r>
      <w:r>
        <w:t xml:space="preserve">. Casa do Código.</w:t>
      </w:r>
    </w:p>
    <w:p>
      <w:pPr>
        <w:pStyle w:val="BodyText"/>
      </w:pPr>
      <w:r>
        <w:t xml:space="preserve">This book focuses on inclusive design principles within the Brazilian context. It goes beyond technical compliance to explore how design can empower marginalized communities. For a UX/UI designer in Brasília, this text offers practical strategies for conducting user research with diverse groups, including people with disabilities and low-income populations. It emphasizes the importance of empathy and real-world testing in creating digital products that truly serve the entire population of the Federal District.</w:t>
      </w:r>
    </w:p>
    <w:bookmarkEnd w:id="23"/>
    <w:bookmarkStart w:id="24" w:name="conclusion"/>
    <w:p>
      <w:pPr>
        <w:pStyle w:val="Heading2"/>
      </w:pPr>
      <w:r>
        <w:t xml:space="preserve">Conclusion</w:t>
      </w:r>
    </w:p>
    <w:p>
      <w:pPr>
        <w:pStyle w:val="FirstParagraph"/>
      </w:pPr>
      <w:r>
        <w:t xml:space="preserve">This bibliography provides a robust foundation for UX/UI designers operating in Brasília, Brazil. It combines global best practices with local insights, ensuring that designers are equipped to create effective, culturally relevant, and accessible digital experiences. By leveraging these resources, professionals can contribute to the digital maturity of Brazil’s capital, whether in the public sector, startups, or established corporations.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Brasília, Brazil</dc:title>
  <dc:creator/>
  <dc:language>en</dc:language>
  <cp:keywords/>
  <dcterms:created xsi:type="dcterms:W3CDTF">2026-08-07T03:03:03Z</dcterms:created>
  <dcterms:modified xsi:type="dcterms:W3CDTF">2026-08-07T03:03:03Z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