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Montreal,</w:t>
      </w:r>
      <w:r>
        <w:t xml:space="preserve"> </w:t>
      </w:r>
      <w:r>
        <w:t xml:space="preserve">Canada</w:t>
      </w:r>
    </w:p>
    <w:bookmarkStart w:id="23" w:name="X9c74b15e7725e006cae4f8e01aa5a69706f73de"/>
    <w:p>
      <w:pPr>
        <w:pStyle w:val="Heading1"/>
      </w:pPr>
      <w:r>
        <w:t xml:space="preserve">Annotated Bibliography: The Role of the UX/UI Designer in the Montreal, Canada Tech Ecosystem</w:t>
      </w:r>
    </w:p>
    <w:p>
      <w:pPr>
        <w:pStyle w:val="FirstParagraph"/>
      </w:pPr>
      <w:r>
        <w:t xml:space="preserve">This annotated bibliography compiles essential resources regarding the profession of the UX/UI Designer within the specific context of Montreal, Canada. As a bilingual metropolis and a burgeoning hub for artificial intelligence and digital innovation, Montreal presents unique challenges and opportunities for design professionals. The selected sources cover industry standards, the local job market, the importance of bilingualism in user experience, and the ethical considerations of design in a Canadian regulatory environment. This document serves as a foundational reference for students, professionals, and stakeholders interested in the intersection of design practice and the Montreal tech scene.</w:t>
      </w:r>
    </w:p>
    <w:bookmarkStart w:id="20" w:name="X7af8b72e884c30f5965173da462f04fa563c8dc"/>
    <w:p>
      <w:pPr>
        <w:pStyle w:val="Heading2"/>
      </w:pPr>
      <w:r>
        <w:t xml:space="preserve">Industry Standards and Professional Practice</w:t>
      </w:r>
    </w:p>
    <w:p>
      <w:pPr>
        <w:pStyle w:val="FirstParagraph"/>
      </w:pPr>
      <w:r>
        <w:t xml:space="preserve">Cooper, A., Reimann, R., Cronin, D., &amp; Noessel, C. (2014). About Face: The Essentials of Interaction Design (4th ed.). Wiley.</w:t>
      </w:r>
    </w:p>
    <w:p>
      <w:pPr>
        <w:pStyle w:val="BodyText"/>
      </w:pPr>
      <w:r>
        <w:t xml:space="preserve">This seminal text remains the definitive guide for interaction design principles globally. For the UX/UI Designer in Montreal, this book provides the theoretical backbone necessary to compete in a market known for high-caliber technical talent. The authors detail the process of understanding user needs, defining product vision, and designing interactions. In the context of Montreal’s growing startup ecosystem, the methodologies outlined here are crucial for designers who must justify their decisions to stakeholders in agile environments. It emphasizes that good design is not merely aesthetic but functional, a principle highly valued by Montreal’s engineering-focused companies.</w:t>
      </w:r>
    </w:p>
    <w:p>
      <w:pPr>
        <w:pStyle w:val="BodyText"/>
      </w:pPr>
      <w:r>
        <w:t xml:space="preserve">Nielsen Norman Group. (2023). UX Design Best Practices. Nielsen Norman Group.</w:t>
      </w:r>
    </w:p>
    <w:p>
      <w:pPr>
        <w:pStyle w:val="BodyText"/>
      </w:pPr>
      <w:r>
        <w:t xml:space="preserve">The Nielsen Norman Group offers a vast repository of research-based articles on usability and user experience. For a UX/UI Designer operating in Canada, these resources are vital for staying current with global trends while applying them locally. The articles cover everything from mobile design to accessibility standards. Given Montreal’s diverse population, the emphasis on inclusive design found in these resources is particularly relevant. Designers in Montreal can use these guidelines to ensure their interfaces are accessible to users of all abilities, aligning with both international best practices and Canadian accessibility laws.</w:t>
      </w:r>
    </w:p>
    <w:bookmarkEnd w:id="20"/>
    <w:bookmarkStart w:id="21" w:name="the-montreal-and-canadian-context"/>
    <w:p>
      <w:pPr>
        <w:pStyle w:val="Heading2"/>
      </w:pPr>
      <w:r>
        <w:t xml:space="preserve">The Montreal and Canadian Context</w:t>
      </w:r>
    </w:p>
    <w:p>
      <w:pPr>
        <w:pStyle w:val="FirstParagraph"/>
      </w:pPr>
      <w:r>
        <w:t xml:space="preserve">Quebec Government. (2022). Bill 96: An Act to strengthen the linguistic regime in Quebec. Legislative Assembly of Quebec.</w:t>
      </w:r>
    </w:p>
    <w:p>
      <w:pPr>
        <w:pStyle w:val="BodyText"/>
      </w:pPr>
      <w:r>
        <w:t xml:space="preserve">While not a design textbook, Bill 96 is a critical document for any UX/UI Designer working in Montreal. This legislation reinforces the status of French as the official language of Quebec, impacting how digital products are localized. For designers, this means that French is not an afterthought but a primary requirement for user interfaces targeting the local market. This source highlights the legal necessity of providing high-quality French translations and culturally appropriate design patterns. Ignoring these linguistic nuances can lead to legal repercussions and poor user adoption, making this a mandatory reference for understanding the regulatory landscape of design in Montreal.</w:t>
      </w:r>
    </w:p>
    <w:p>
      <w:pPr>
        <w:pStyle w:val="BodyText"/>
      </w:pPr>
      <w:r>
        <w:t xml:space="preserve">Canada.ca. (2021). Web Standards and Accessibility Guidelines. Government of Canada.</w:t>
      </w:r>
    </w:p>
    <w:p>
      <w:pPr>
        <w:pStyle w:val="BodyText"/>
      </w:pPr>
      <w:r>
        <w:t xml:space="preserve">This resource outlines the mandatory web standards for Canadian government websites, which often serve as a benchmark for the private sector. For a UX/UI Designer in Montreal, understanding these standards is essential for creating compliant and inclusive digital experiences. The guidelines emphasize accessibility, ensuring that websites are usable by people with disabilities. As Montreal positions itself as a leader in ethical AI and technology, designers must be well-versed in these standards to create products that are not only functional but also socially responsible and legally compliant within the Canadian framework.</w:t>
      </w:r>
    </w:p>
    <w:p>
      <w:pPr>
        <w:pStyle w:val="BodyText"/>
      </w:pPr>
      <w:r>
        <w:t xml:space="preserve">Montreal Economic Institute. (2023). The Digital Economy in Montreal: Trends and Opportunities. MEI Publications.</w:t>
      </w:r>
    </w:p>
    <w:p>
      <w:pPr>
        <w:pStyle w:val="BodyText"/>
      </w:pPr>
      <w:r>
        <w:t xml:space="preserve">This report provides a macroeconomic view of Montreal’s digital sector, highlighting the city’s strengths in video games, artificial intelligence, and fintech. For the UX/UI Designer, this document offers insight into the industries most likely to offer employment opportunities. It underscores the need for designers who can work in complex, data-driven environments. The report suggests that Montreal’s tech sector is increasingly competitive, requiring designers to possess not only creative skills but also a strong understanding of business metrics and user analytics to succeed in the local job market.</w:t>
      </w:r>
    </w:p>
    <w:bookmarkEnd w:id="21"/>
    <w:bookmarkStart w:id="22" w:name="design-ethics-and-psychology"/>
    <w:p>
      <w:pPr>
        <w:pStyle w:val="Heading2"/>
      </w:pPr>
      <w:r>
        <w:t xml:space="preserve">Design Ethics and Psychology</w:t>
      </w:r>
    </w:p>
    <w:p>
      <w:pPr>
        <w:pStyle w:val="FirstParagraph"/>
      </w:pPr>
      <w:r>
        <w:t xml:space="preserve">Eyal, N. (2014). Hooked: How to Build Habit-Forming Products. Portfolio.</w:t>
      </w:r>
    </w:p>
    <w:p>
      <w:pPr>
        <w:pStyle w:val="BodyText"/>
      </w:pPr>
      <w:r>
        <w:t xml:space="preserve">Eyal’s book explores the psychology behind product design and how to create engaging user experiences. While widely read, it is particularly relevant for UX/UI Designers in Montreal’s startup scene, where user retention is key. However, it also raises ethical questions about manipulative design patterns. In the context of Canada’s growing focus on digital ethics, designers must critically evaluate the techniques described in this book. It serves as a cautionary tale and a toolkit, urging Montreal designers to balance business goals with user well-being, ensuring that their designs are persuasive without being exploitative.</w:t>
      </w:r>
    </w:p>
    <w:p>
      <w:pPr>
        <w:pStyle w:val="BodyText"/>
      </w:pPr>
      <w:r>
        <w:t xml:space="preserve">Krug, S. (2014). Don’t Make Me Think, Revisited: A Common Sense Approach to Web Usability (3rd ed.). New Riders.</w:t>
      </w:r>
    </w:p>
    <w:p>
      <w:pPr>
        <w:pStyle w:val="BodyText"/>
      </w:pPr>
      <w:r>
        <w:t xml:space="preserve">Steve Krug’s classic text advocates for simplicity and intuitive design. For the UX/UI Designer in Montreal, this book is a practical reminder that complex interfaces often fail, regardless of their visual appeal. The principles outlined here are universally applicable but are especially important in a multicultural city like Montreal, where users come from diverse backgrounds and may have varying levels of digital literacy. By focusing on clarity and ease of use, designers can create products that resonate with a broad audience, reducing the cognitive load on users and enhancing overall satisfaction.</w:t>
      </w:r>
    </w:p>
    <w:p>
      <w:pPr>
        <w:pStyle w:val="BodyText"/>
      </w:pPr>
      <w:r>
        <w:t xml:space="preserve">Microsoft. (2023). Inclusive Design Toolkit. Microsoft Design.</w:t>
      </w:r>
    </w:p>
    <w:p>
      <w:pPr>
        <w:pStyle w:val="BodyText"/>
      </w:pPr>
      <w:r>
        <w:t xml:space="preserve">This toolkit provides practical guidance on designing for people with disabilities and diverse needs. For UX/UI Designers in Montreal, this resource is invaluable for creating inclusive products that reflect the city’s diversity. It encourages designers to identify permanent, temporary, and situational disabilities and to design solutions that accommodate all users. By adopting these inclusive design practices, Montreal designers can contribute to a more equitable digital landscape, aligning with Canada’s broader social values and ensuring that their products are accessible to everyone.</w:t>
      </w:r>
    </w:p>
    <w:p>
      <w:pPr>
        <w:pStyle w:val="BodyText"/>
      </w:pPr>
      <w:r>
        <w:t xml:space="preserve">Interaction Design Foundation. (2023). UX Design Course. IxDF.</w:t>
      </w:r>
    </w:p>
    <w:p>
      <w:pPr>
        <w:pStyle w:val="BodyText"/>
      </w:pPr>
      <w:r>
        <w:t xml:space="preserve">The Interaction Design Foundation offers comprehensive online courses on various aspects of UX/UI design. For professionals in Montreal, this platform provides a flexible way to upskill and stay updated with the latest industry trends. The courses cover topics such as user research, information architecture, and visual design, all of which are critical for success in Montreal’s competitive tech market. Additionally, the global community aspect of IxDF allows Montreal designers to connect with peers worldwide, fostering collaboration and knowledge exchange that can benefit local projects.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Montreal, Canada</dc:title>
  <dc:creator/>
  <dc:language>en</dc:language>
  <cp:keywords/>
  <dcterms:created xsi:type="dcterms:W3CDTF">2026-08-07T02:14:36Z</dcterms:created>
  <dcterms:modified xsi:type="dcterms:W3CDTF">2026-08-07T02:14:36Z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