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Bogotá,</w:t>
      </w:r>
      <w:r>
        <w:t xml:space="preserve"> </w:t>
      </w:r>
      <w:r>
        <w:t xml:space="preserve">Colombia</w:t>
      </w:r>
    </w:p>
    <w:bookmarkStart w:id="25" w:name="X9a6af2ade8f19b172426040899c2a3cfe216442"/>
    <w:p>
      <w:pPr>
        <w:pStyle w:val="Heading1"/>
      </w:pPr>
      <w:r>
        <w:t xml:space="preserve">Annotated Bibliography: UX/UI Design Practices and Market Dynamics in Bogotá, Colombia</w:t>
      </w:r>
    </w:p>
    <w:p>
      <w:pPr>
        <w:pStyle w:val="FirstParagraph"/>
      </w:pPr>
      <w:r>
        <w:rPr>
          <w:bCs/>
          <w:b/>
        </w:rPr>
        <w:t xml:space="preserve">Introduction:</w:t>
      </w:r>
      <w:r>
        <w:t xml:space="preserve"> </w:t>
      </w:r>
      <w:r>
        <w:t xml:space="preserve">This annotated bibliography compiles key resources relevant to the field of User Experience (UX) and User Interface (UI) design, specifically contextualized for the digital ecosystem of Bogotá, Colombia. As Bogotá emerges as a leading tech hub in Latin America, understanding the intersection of global design standards and local cultural nuances is critical. The following sources provide insights into design methodologies, market trends, accessibility requirements, and the professional landscape for UX/UI designers operating within the Colombian capital.</w:t>
      </w:r>
    </w:p>
    <w:bookmarkStart w:id="20" w:name="X6adf7128364f1ea467571a042676b4274052beb"/>
    <w:p>
      <w:pPr>
        <w:pStyle w:val="Heading2"/>
      </w:pPr>
      <w:r>
        <w:t xml:space="preserve">Design Methodologies and Cultural Context</w:t>
      </w:r>
    </w:p>
    <w:p>
      <w:pPr>
        <w:pStyle w:val="FirstParagraph"/>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Don Norman’s seminal work remains the foundational text for any UX/UI designer, including those practicing in Bogotá. This book establishes the core principles of usability, cognitive psychology, and human-centered design. For designers in Colombia, this text is essential for understanding how to create intuitive interfaces that transcend cultural barriers while respecting local user behaviors. The concepts of affordances and signifiers are particularly relevant when designing for the diverse demographic of Bogotá, ensuring that digital products are accessible to users with varying levels of technological literacy.</w:t>
      </w:r>
    </w:p>
    <w:p>
      <w:pPr>
        <w:pStyle w:val="BodyText"/>
      </w:pPr>
      <w:r>
        <w:t xml:space="preserve">Nielsen, J., &amp; Loranger, H. (2006).</w:t>
      </w:r>
      <w:r>
        <w:t xml:space="preserve"> </w:t>
      </w:r>
      <w:r>
        <w:rPr>
          <w:iCs/>
          <w:i/>
        </w:rPr>
        <w:t xml:space="preserve">Prioritizing Web Usability</w:t>
      </w:r>
      <w:r>
        <w:t xml:space="preserve">. New Riders.</w:t>
      </w:r>
    </w:p>
    <w:p>
      <w:pPr>
        <w:pStyle w:val="BodyText"/>
      </w:pPr>
      <w:r>
        <w:t xml:space="preserve">This resource provides a strategic framework for implementing usability improvements within organizations. In the context of Bogotá’s growing startup ecosystem and established enterprises, this book offers practical guidance on how to justify UX investments to stakeholders. It is particularly useful for UX/UI designers in Colombia who must navigate business environments that may prioritize rapid development over user research. The book’s emphasis on cost-benefit analysis helps designers advocate for user-centric practices in a competitive market.</w:t>
      </w:r>
    </w:p>
    <w:bookmarkEnd w:id="20"/>
    <w:bookmarkStart w:id="21" w:name="X028280480fae6f6edcccb5fc0ab6a3550e456e5"/>
    <w:p>
      <w:pPr>
        <w:pStyle w:val="Heading2"/>
      </w:pPr>
      <w:r>
        <w:t xml:space="preserve">Market Trends and the Digital Ecosystem in Colombia</w:t>
      </w:r>
    </w:p>
    <w:p>
      <w:pPr>
        <w:pStyle w:val="FirstParagraph"/>
      </w:pPr>
      <w:r>
        <w:t xml:space="preserve">GSMA. (2023).</w:t>
      </w:r>
      <w:r>
        <w:t xml:space="preserve"> </w:t>
      </w:r>
      <w:r>
        <w:rPr>
          <w:iCs/>
          <w:i/>
        </w:rPr>
        <w:t xml:space="preserve">The Mobile Economy Latin America 2023</w:t>
      </w:r>
      <w:r>
        <w:t xml:space="preserve">. GSMA Intelligence.</w:t>
      </w:r>
    </w:p>
    <w:p>
      <w:pPr>
        <w:pStyle w:val="BodyText"/>
      </w:pPr>
      <w:r>
        <w:t xml:space="preserve">This annual report provides critical data on mobile connectivity, smartphone penetration, and digital adoption rates across Latin America, with specific insights into Colombia. For UX/UI designers in Bogotá, this data is indispensable for understanding the primary devices and network conditions their users rely on. The report highlights the mobile-first reality of the Colombian market, informing design decisions regarding responsive layouts, data optimization, and offline capabilities. It also sheds light on the economic factors influencing user behavior, such as the prevalence of prepaid mobile plans.</w:t>
      </w:r>
    </w:p>
    <w:p>
      <w:pPr>
        <w:pStyle w:val="BodyText"/>
      </w:pPr>
      <w:r>
        <w:t xml:space="preserve">DANE (Departamento Administrativo Nacional de Estadística). (2022).</w:t>
      </w:r>
      <w:r>
        <w:t xml:space="preserve"> </w:t>
      </w:r>
      <w:r>
        <w:rPr>
          <w:iCs/>
          <w:i/>
        </w:rPr>
        <w:t xml:space="preserve">Encuesta Nacional de Hogares sobre Disponibilidad y Uso de Tecnologías de la Información y las Comunicaciones (ENDUTIC)</w:t>
      </w:r>
      <w:r>
        <w:t xml:space="preserve">. Gobierno de Colombia.</w:t>
      </w:r>
    </w:p>
    <w:p>
      <w:pPr>
        <w:pStyle w:val="BodyText"/>
      </w:pPr>
      <w:r>
        <w:t xml:space="preserve">The ENDUTIC survey is the most authoritative source of statistics on technology usage in Colombia. For UX/UI designers based in Bogotá, this document provides granular data on internet access, device ownership, and digital skills across different socioeconomic strata. Understanding these metrics is crucial for creating inclusive designs that cater to the specific needs of Bogotá’s population. The data helps designers identify gaps in digital inclusion and tailor interfaces to accommodate users with limited experience or access to high-speed internet.</w:t>
      </w:r>
    </w:p>
    <w:bookmarkEnd w:id="21"/>
    <w:bookmarkStart w:id="22" w:name="accessibility-and-inclusive-design"/>
    <w:p>
      <w:pPr>
        <w:pStyle w:val="Heading2"/>
      </w:pPr>
      <w:r>
        <w:t xml:space="preserve">Accessibility and Inclusive Design</w:t>
      </w:r>
    </w:p>
    <w:p>
      <w:pPr>
        <w:pStyle w:val="FirstParagraph"/>
      </w:pPr>
      <w:r>
        <w:t xml:space="preserve">W3C. (2018).</w:t>
      </w:r>
      <w:r>
        <w:t xml:space="preserve"> </w:t>
      </w:r>
      <w:r>
        <w:rPr>
          <w:iCs/>
          <w:i/>
        </w:rPr>
        <w:t xml:space="preserve">Web Content Accessibility Guidelines (WCAG) 2.1</w:t>
      </w:r>
      <w:r>
        <w:t xml:space="preserve">. World Wide Web Consortium.</w:t>
      </w:r>
    </w:p>
    <w:p>
      <w:pPr>
        <w:pStyle w:val="BodyText"/>
      </w:pPr>
      <w:r>
        <w:t xml:space="preserve">WCAG 2.1 is the international standard for web accessibility, and its application is increasingly important in Colombia. As Bogotá’s digital services expand, UX/UI designers must ensure compliance with these guidelines to create inclusive experiences for users with disabilities. This resource provides detailed criteria for perceivability, operability, understandability, and robustness. For designers in Colombia, adhering to WCAG is not only a best practice but also aligns with growing legal and ethical expectations for digital equity in public and private sector projects.</w:t>
      </w:r>
    </w:p>
    <w:p>
      <w:pPr>
        <w:pStyle w:val="BodyText"/>
      </w:pPr>
      <w:r>
        <w:t xml:space="preserve">Ley 1618 de 2013. (2013).</w:t>
      </w:r>
      <w:r>
        <w:t xml:space="preserve"> </w:t>
      </w:r>
      <w:r>
        <w:rPr>
          <w:iCs/>
          <w:i/>
        </w:rPr>
        <w:t xml:space="preserve">Por medio de la cual se dictan disposiciones generales para la promoción, protección y garantía de los derechos de las personas con discapacidad</w:t>
      </w:r>
      <w:r>
        <w:t xml:space="preserve">. Congreso de la República de Colombia.</w:t>
      </w:r>
    </w:p>
    <w:p>
      <w:pPr>
        <w:pStyle w:val="BodyText"/>
      </w:pPr>
      <w:r>
        <w:t xml:space="preserve">This Colombian law mandates accessibility standards for public and private services, including digital platforms. For UX/UI designers working in Bogotá, understanding the requirements of Ley 1618 is essential for legal compliance and social responsibility. The law emphasizes the removal of barriers for people with disabilities, influencing design decisions related to navigation, content presentation, and interaction. This resource is critical for designers collaborating with government agencies or large corporations in Colombia.</w:t>
      </w:r>
    </w:p>
    <w:bookmarkEnd w:id="22"/>
    <w:bookmarkStart w:id="23" w:name="professional-development-and-community"/>
    <w:p>
      <w:pPr>
        <w:pStyle w:val="Heading2"/>
      </w:pPr>
      <w:r>
        <w:t xml:space="preserve">Professional Development and Community</w:t>
      </w:r>
    </w:p>
    <w:p>
      <w:pPr>
        <w:pStyle w:val="FirstParagraph"/>
      </w:pPr>
      <w:r>
        <w:t xml:space="preserve">Nielsen Norman Group. (2021).</w:t>
      </w:r>
      <w:r>
        <w:t xml:space="preserve"> </w:t>
      </w:r>
      <w:r>
        <w:rPr>
          <w:iCs/>
          <w:i/>
        </w:rPr>
        <w:t xml:space="preserve">UX Design Fundamentals: A Beginner’s Guide</w:t>
      </w:r>
      <w:r>
        <w:t xml:space="preserve">. NN/g.</w:t>
      </w:r>
    </w:p>
    <w:p>
      <w:pPr>
        <w:pStyle w:val="BodyText"/>
      </w:pPr>
      <w:r>
        <w:t xml:space="preserve">This comprehensive guide from the Nielsen Norman Group covers the essential skills and processes for UX/UI design. For emerging designers in Bogotá, this resource serves as a structured learning path, covering user research, information architecture, interaction design, and visual design. It is particularly valuable in a market where formal UX education is still evolving, providing a standardized framework for professional development. The guide also includes case studies and examples that can be adapted to local contexts.</w:t>
      </w:r>
    </w:p>
    <w:p>
      <w:pPr>
        <w:pStyle w:val="BodyText"/>
      </w:pPr>
      <w:r>
        <w:t xml:space="preserve">UX Colombia. (2023).</w:t>
      </w:r>
      <w:r>
        <w:t xml:space="preserve"> </w:t>
      </w:r>
      <w:r>
        <w:rPr>
          <w:iCs/>
          <w:i/>
        </w:rPr>
        <w:t xml:space="preserve">State of UX in Colombia: Community Insights and Trends</w:t>
      </w:r>
      <w:r>
        <w:t xml:space="preserve">. UX Colombia Community.</w:t>
      </w:r>
    </w:p>
    <w:p>
      <w:pPr>
        <w:pStyle w:val="BodyText"/>
      </w:pPr>
      <w:r>
        <w:t xml:space="preserve">This report, produced by the local UX Colombia community, offers a snapshot of the current state of UX/UI design in the country, with a focus on Bogotá. It includes insights from practitioners on challenges, opportunities, and emerging trends in the local market. For designers operating in Bogotá, this resource provides valuable networking opportunities and a sense of community. It also highlights the unique cultural and economic factors that shape design practices in Colombia, offering a localized perspective that global resources may overlook.</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essential for UX/UI designers working in Bogotá, Colombia. By combining global best practices with local data and legal requirements, designers can create digital experiences that are not only functional and aesthetically pleasing but also culturally relevant and inclusive. As Bogotá continues to grow as a tech hub, staying informed through these resources will be key to professional success and positive user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Bogotá, Colombia</dc:title>
  <dc:creator/>
  <dc:language>en</dc:language>
  <cp:keywords/>
  <dcterms:created xsi:type="dcterms:W3CDTF">2026-08-07T07:20:58Z</dcterms:created>
  <dcterms:modified xsi:type="dcterms:W3CDTF">2026-08-07T07:20:58Z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