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Berlin,</w:t>
      </w:r>
      <w:r>
        <w:t xml:space="preserve"> </w:t>
      </w:r>
      <w:r>
        <w:t xml:space="preserve">Germany</w:t>
      </w:r>
    </w:p>
    <w:bookmarkStart w:id="20" w:name="X305d408b318c819223f0a216713779c9d585ee1"/>
    <w:p>
      <w:pPr>
        <w:pStyle w:val="Heading1"/>
      </w:pPr>
      <w:r>
        <w:t xml:space="preserve">Annotated Bibliography: The UX/UI Designer Landscape in Berlin, Germany</w:t>
      </w:r>
    </w:p>
    <w:p>
      <w:pPr>
        <w:pStyle w:val="FirstParagraph"/>
      </w:pPr>
      <w:r>
        <w:rPr>
          <w:bCs/>
          <w:b/>
        </w:rPr>
        <w:t xml:space="preserve">Subject:</w:t>
      </w:r>
      <w:r>
        <w:t xml:space="preserve"> </w:t>
      </w:r>
      <w:r>
        <w:t xml:space="preserve">User Experience and User Interface Design</w:t>
      </w:r>
      <w:r>
        <w:br/>
      </w:r>
      <w:r>
        <w:rPr>
          <w:bCs/>
          <w:b/>
        </w:rPr>
        <w:t xml:space="preserve">Region:</w:t>
      </w:r>
      <w:r>
        <w:t xml:space="preserve"> </w:t>
      </w:r>
      <w:r>
        <w:t xml:space="preserve">Berlin, Germany</w:t>
      </w:r>
      <w:r>
        <w:br/>
      </w:r>
      <w:r>
        <w:rPr>
          <w:bCs/>
          <w:b/>
        </w:rPr>
        <w:t xml:space="preserve">Purpose:</w:t>
      </w:r>
      <w:r>
        <w:t xml:space="preserve"> </w:t>
      </w:r>
      <w:r>
        <w:t xml:space="preserve">To provide a comprehensive overview of resources relevant to UX/UI professionals operating within the German capital's unique tech ecosystem.</w:t>
      </w:r>
    </w:p>
    <w:bookmarkEnd w:id="20"/>
    <w:bookmarkStart w:id="21" w:name="introduction"/>
    <w:p>
      <w:pPr>
        <w:pStyle w:val="Heading2"/>
      </w:pPr>
      <w:r>
        <w:t xml:space="preserve">Introduction</w:t>
      </w:r>
    </w:p>
    <w:p>
      <w:pPr>
        <w:pStyle w:val="FirstParagraph"/>
      </w:pPr>
      <w:r>
        <w:t xml:space="preserve">Berlin has rapidly evolved into one of Europe's most significant hubs for technology and digital innovation. For the UX/UI Designer, this environment offers a unique blend of creative freedom, startup agility, and increasing corporate maturity. However, designing for this market requires a nuanced understanding of local cultural expectations, strict regulatory frameworks regarding data privacy, and the specific aesthetic sensibilities prevalent in German digital culture. This annotated bibliography compiles essential resources that address these specific challenges, offering insights into design theory, legal compliance, and market trends specific to Berlin and Germany.</w:t>
      </w:r>
    </w:p>
    <w:bookmarkEnd w:id="21"/>
    <w:bookmarkStart w:id="24" w:name="design-theory-and-methodology"/>
    <w:p>
      <w:pPr>
        <w:pStyle w:val="Heading2"/>
      </w:pPr>
      <w:r>
        <w:t xml:space="preserve">Design Theory and Methodology</w:t>
      </w:r>
    </w:p>
    <w:bookmarkStart w:id="22" w:name="the-design-of-everyday-things"/>
    <w:p>
      <w:pPr>
        <w:pStyle w:val="Heading3"/>
      </w:pPr>
      <w:r>
        <w:t xml:space="preserve">1. The Design of Everyday Things</w:t>
      </w:r>
    </w:p>
    <w:p>
      <w:pPr>
        <w:pStyle w:val="FirstParagraph"/>
      </w:pPr>
      <w:r>
        <w:t xml:space="preserve">Norman, D. A. (2013).</w:t>
      </w:r>
      <w:r>
        <w:t xml:space="preserve"> </w:t>
      </w:r>
      <w:r>
        <w:rPr>
          <w:iCs/>
          <w:i/>
        </w:rPr>
        <w:t xml:space="preserve">The Design of Everyday Things</w:t>
      </w:r>
      <w:r>
        <w:t xml:space="preserve"> </w:t>
      </w:r>
      <w:r>
        <w:t xml:space="preserve">(Revised and expanded ed.). Basic Books.</w:t>
      </w:r>
    </w:p>
    <w:p>
      <w:pPr>
        <w:pStyle w:val="BodyText"/>
      </w:pPr>
      <w:r>
        <w:t xml:space="preserve">While not specific to Berlin, Don Norman’s seminal work remains the foundational text for any UX/UI Designer. In the context of the German market, where users often prioritize functionality, clarity, and efficiency over decorative elements, Norman’s principles of visibility, feedback, and constraints are particularly relevant. This book provides the theoretical backbone necessary for creating interfaces that resonate with the pragmatic mindset often found in German user demographics. It is essential reading for understanding why "form follows function" is not just a slogan in Berlin, but a user expectation.</w:t>
      </w:r>
    </w:p>
    <w:bookmarkEnd w:id="22"/>
    <w:bookmarkStart w:id="23" w:name="dont-make-me-think-revisited"/>
    <w:p>
      <w:pPr>
        <w:pStyle w:val="Heading3"/>
      </w:pPr>
      <w:r>
        <w:t xml:space="preserve">2. Don't Make Me Think, Revisited</w:t>
      </w:r>
    </w:p>
    <w:p>
      <w:pPr>
        <w:pStyle w:val="FirstParagraph"/>
      </w:pPr>
      <w:r>
        <w:t xml:space="preserve">Krug, S. (2014).</w:t>
      </w:r>
      <w:r>
        <w:t xml:space="preserve"> </w:t>
      </w:r>
      <w:r>
        <w:rPr>
          <w:iCs/>
          <w:i/>
        </w:rPr>
        <w:t xml:space="preserve">Don't Make Me Think, Revisited: A Common Sense Approach to Web Usability</w:t>
      </w:r>
      <w:r>
        <w:t xml:space="preserve"> </w:t>
      </w:r>
      <w:r>
        <w:t xml:space="preserve">(3rd ed.). New Riders.</w:t>
      </w:r>
    </w:p>
    <w:p>
      <w:pPr>
        <w:pStyle w:val="BodyText"/>
      </w:pPr>
      <w:r>
        <w:t xml:space="preserve">Steve Krug’s guide to web usability is critical for UX/UI Designers working in Berlin’s competitive startup scene. German users tend to have low tolerance for confusing navigation or unnecessary cognitive load. This resource offers practical, actionable advice on creating intuitive interfaces. For designers in Berlin, applying Krug’s principles is vital for reducing bounce rates and ensuring that digital products meet the high standards of usability expected by local consumers and enterprise clients alike.</w:t>
      </w:r>
    </w:p>
    <w:bookmarkEnd w:id="23"/>
    <w:bookmarkEnd w:id="24"/>
    <w:bookmarkStart w:id="27" w:name="X28bb09c615ab546d49a420af6081c12e021c510"/>
    <w:p>
      <w:pPr>
        <w:pStyle w:val="Heading2"/>
      </w:pPr>
      <w:r>
        <w:t xml:space="preserve">Legal and Ethical Considerations in Germany</w:t>
      </w:r>
    </w:p>
    <w:bookmarkStart w:id="25" w:name="X9fa8ad74f0f37c027f7b42ee4c8ddf0f95c7989"/>
    <w:p>
      <w:pPr>
        <w:pStyle w:val="Heading3"/>
      </w:pPr>
      <w:r>
        <w:t xml:space="preserve">3. The General Data Protection Regulation (GDPR)</w:t>
      </w:r>
    </w:p>
    <w:p>
      <w:pPr>
        <w:pStyle w:val="FirstParagraph"/>
      </w:pPr>
      <w:r>
        <w:t xml:space="preserve">European Parliament and Council of the European Union. (2016).</w:t>
      </w:r>
      <w:r>
        <w:t xml:space="preserve"> </w:t>
      </w:r>
      <w:r>
        <w:rPr>
          <w:iCs/>
          <w:i/>
        </w:rPr>
        <w:t xml:space="preserve">Regulation (EU) 2016/679 (General Data Protection Regulation)</w:t>
      </w:r>
      <w:r>
        <w:t xml:space="preserve">.</w:t>
      </w:r>
    </w:p>
    <w:p>
      <w:pPr>
        <w:pStyle w:val="BodyText"/>
      </w:pPr>
      <w:r>
        <w:t xml:space="preserve">For any UX/UI Designer operating in Berlin, understanding the GDPR is not optional; it is a legal imperative. Germany is known for its strict enforcement of data privacy laws. This regulation directly impacts UI design decisions, particularly regarding consent forms, cookie banners, data collection forms, and privacy settings. Designers must learn to integrate privacy-by-design principles into their workflows. This document serves as the primary reference for ensuring that user interfaces in Berlin are compliant, transparent, and respectful of user data, thereby building trust with German users.</w:t>
      </w:r>
    </w:p>
    <w:bookmarkEnd w:id="25"/>
    <w:bookmarkStart w:id="26" w:name="Xb2c91fd4213174fe88c31863553d2a83d1ef550"/>
    <w:p>
      <w:pPr>
        <w:pStyle w:val="Heading3"/>
      </w:pPr>
      <w:r>
        <w:t xml:space="preserve">4. BITV 2.0 (Barrierefreie-Informationstechnik-Verordnung)</w:t>
      </w:r>
    </w:p>
    <w:p>
      <w:pPr>
        <w:pStyle w:val="FirstParagraph"/>
      </w:pPr>
      <w:r>
        <w:t xml:space="preserve">Bundesministerium des Innern. (2011).</w:t>
      </w:r>
      <w:r>
        <w:t xml:space="preserve"> </w:t>
      </w:r>
      <w:r>
        <w:rPr>
          <w:iCs/>
          <w:i/>
        </w:rPr>
        <w:t xml:space="preserve">Verordnung über die Barrierefreiheit von Websites und mobilen Anwendungen öffentlicher Stellen (BITV 2.0)</w:t>
      </w:r>
      <w:r>
        <w:t xml:space="preserve">.</w:t>
      </w:r>
    </w:p>
    <w:p>
      <w:pPr>
        <w:pStyle w:val="BodyText"/>
      </w:pPr>
      <w:r>
        <w:t xml:space="preserve">Accessibility is a major focus in Germany, particularly for public sector projects and large enterprises in Berlin. The BITV 2.0 is the German ordinance implementing the EU Web Accessibility Directive. For UX/UI Designers, this resource outlines the technical and design requirements for making digital content accessible to people with disabilities. Understanding BITV 2.0 is crucial for designers aiming to work with government agencies or large corporations in Berlin, as non-compliance can lead to legal repercussions and excludes a significant portion of the user base.</w:t>
      </w:r>
    </w:p>
    <w:bookmarkEnd w:id="26"/>
    <w:bookmarkEnd w:id="27"/>
    <w:bookmarkStart w:id="32" w:name="Xe44d2af02deff37ce13d8361cc2db4578f337e8"/>
    <w:p>
      <w:pPr>
        <w:pStyle w:val="Heading2"/>
      </w:pPr>
      <w:r>
        <w:t xml:space="preserve">Market Trends and Professional Practice in Berlin</w:t>
      </w:r>
    </w:p>
    <w:bookmarkStart w:id="28" w:name="the-state-of-design-in-berlin"/>
    <w:p>
      <w:pPr>
        <w:pStyle w:val="Heading3"/>
      </w:pPr>
      <w:r>
        <w:t xml:space="preserve">5. The State of Design in Berlin</w:t>
      </w:r>
    </w:p>
    <w:p>
      <w:pPr>
        <w:pStyle w:val="FirstParagraph"/>
      </w:pPr>
      <w:r>
        <w:t xml:space="preserve">Berlin Startup Report. (2023).</w:t>
      </w:r>
      <w:r>
        <w:t xml:space="preserve"> </w:t>
      </w:r>
      <w:r>
        <w:rPr>
          <w:iCs/>
          <w:i/>
        </w:rPr>
        <w:t xml:space="preserve">Design and User Experience in the Berlin Tech Ecosystem</w:t>
      </w:r>
      <w:r>
        <w:t xml:space="preserve">. Berlin Partner for Business and Technology.</w:t>
      </w:r>
    </w:p>
    <w:p>
      <w:pPr>
        <w:pStyle w:val="BodyText"/>
      </w:pPr>
      <w:r>
        <w:t xml:space="preserve">This annual report provides valuable data-driven insights into the role of design within Berlin’s startup ecosystem. It highlights the growing demand for specialized UX/UI skills and the shift from purely aesthetic design to strategic product design. For professionals in Berlin, this resource offers a snapshot of current market trends, salary expectations, and the types of projects most prevalent in the city. It is an essential tool for understanding where the market is heading and how to position oneself as a UX/UI Designer in this dynamic environment.</w:t>
      </w:r>
    </w:p>
    <w:bookmarkEnd w:id="28"/>
    <w:bookmarkStart w:id="29" w:name="X591ff6a7bc4538dd572ec9536c0c408af57c2a6"/>
    <w:p>
      <w:pPr>
        <w:pStyle w:val="Heading3"/>
      </w:pPr>
      <w:r>
        <w:t xml:space="preserve">6. UX Design in DACH Region: Cultural Nuances</w:t>
      </w:r>
    </w:p>
    <w:p>
      <w:pPr>
        <w:pStyle w:val="FirstParagraph"/>
      </w:pPr>
      <w:r>
        <w:t xml:space="preserve">Nielsen Norman Group. (2022).</w:t>
      </w:r>
      <w:r>
        <w:t xml:space="preserve"> </w:t>
      </w:r>
      <w:r>
        <w:rPr>
          <w:iCs/>
          <w:i/>
        </w:rPr>
        <w:t xml:space="preserve">Designing for the German Market: Cultural Considerations for UX</w:t>
      </w:r>
      <w:r>
        <w:t xml:space="preserve">. NN/g.</w:t>
      </w:r>
    </w:p>
    <w:p>
      <w:pPr>
        <w:pStyle w:val="BodyText"/>
      </w:pPr>
      <w:r>
        <w:t xml:space="preserve">Cultural context significantly influences user behavior. This article from the renowned Nielsen Norman Group explores specific cultural traits of German users, such as their preference for detailed information, skepticism towards marketing claims, and high value placed on security and reliability. For UX/UI Designers in Berlin, this resource is invaluable for tailoring design strategies to local preferences. It advises on how to structure content, choose imagery, and craft microcopy that resonates with German audiences, avoiding common pitfalls that international designers might encounter.</w:t>
      </w:r>
    </w:p>
    <w:bookmarkEnd w:id="29"/>
    <w:bookmarkStart w:id="30" w:name="X3b28d294c7a289bdaf3aaad6eff0d2fe4a1a7b1"/>
    <w:p>
      <w:pPr>
        <w:pStyle w:val="Heading3"/>
      </w:pPr>
      <w:r>
        <w:t xml:space="preserve">7. Community and Networking: Berlin UX Meetups</w:t>
      </w:r>
    </w:p>
    <w:p>
      <w:pPr>
        <w:pStyle w:val="FirstParagraph"/>
      </w:pPr>
      <w:r>
        <w:t xml:space="preserve">Berlin UX Community. (2024).</w:t>
      </w:r>
      <w:r>
        <w:t xml:space="preserve"> </w:t>
      </w:r>
      <w:r>
        <w:rPr>
          <w:iCs/>
          <w:i/>
        </w:rPr>
        <w:t xml:space="preserve">Resources and Events for UX Professionals in Berlin</w:t>
      </w:r>
      <w:r>
        <w:t xml:space="preserve">. Berlin UX Meetup Group.</w:t>
      </w:r>
    </w:p>
    <w:p>
      <w:pPr>
        <w:pStyle w:val="BodyText"/>
      </w:pPr>
      <w:r>
        <w:t xml:space="preserve">Berlin boasts a vibrant and active UX community. This resource aggregates information about local meetups, workshops, and conferences such as UX Berlin and Design Week Berlin. For UX/UI Designers, staying connected with this community is crucial for professional development, networking, and staying updated on local trends. Engaging with these groups provides opportunities to collaborate, share knowledge, and gain insights into the practical challenges faced by designers working in Berlin’s diverse tech landscape.</w:t>
      </w:r>
    </w:p>
    <w:bookmarkEnd w:id="30"/>
    <w:bookmarkStart w:id="31" w:name="german-language-and-localization-in-ui"/>
    <w:p>
      <w:pPr>
        <w:pStyle w:val="Heading3"/>
      </w:pPr>
      <w:r>
        <w:t xml:space="preserve">8. German Language and Localization in UI</w:t>
      </w:r>
    </w:p>
    <w:p>
      <w:pPr>
        <w:pStyle w:val="FirstParagraph"/>
      </w:pPr>
      <w:r>
        <w:t xml:space="preserve">Duden. (2023).</w:t>
      </w:r>
      <w:r>
        <w:t xml:space="preserve"> </w:t>
      </w:r>
      <w:r>
        <w:rPr>
          <w:iCs/>
          <w:i/>
        </w:rPr>
        <w:t xml:space="preserve">Die deutsche Rechtschreibung und ihre Anwendung in der digitalen Kommunikation</w:t>
      </w:r>
      <w:r>
        <w:t xml:space="preserve">. Dudenverlag.</w:t>
      </w:r>
    </w:p>
    <w:p>
      <w:pPr>
        <w:pStyle w:val="BodyText"/>
      </w:pPr>
      <w:r>
        <w:t xml:space="preserve">While many Berlin startups operate in English, a significant portion of the market requires German-language interfaces. This authoritative guide on German orthography and usage is essential for UX/UI Designers who need to ensure linguistic accuracy in their designs. Proper localization goes beyond translation; it involves adapting tone, formality, and terminology to suit German users. This resource helps designers avoid grammatical errors and cultural faux pas, ensuring that the user interface feels native and professional to German-speaking users.</w:t>
      </w:r>
    </w:p>
    <w:bookmarkEnd w:id="31"/>
    <w:bookmarkEnd w:id="32"/>
    <w:bookmarkStart w:id="33" w:name="conclusion"/>
    <w:p>
      <w:pPr>
        <w:pStyle w:val="Heading2"/>
      </w:pPr>
      <w:r>
        <w:t xml:space="preserve">Conclusion</w:t>
      </w:r>
    </w:p>
    <w:p>
      <w:pPr>
        <w:pStyle w:val="FirstParagraph"/>
      </w:pPr>
      <w:r>
        <w:t xml:space="preserve">The role of a UX/UI Designer in Berlin, Germany, is multifaceted, requiring a balance of creative skill, technical knowledge, and cultural awareness. The resources listed in this annotated bibliography provide a solid foundation for navigating this complex landscape. From understanding fundamental design principles to complying with strict legal regulations and adapting to local cultural nuances, these references are indispensable for any designer aiming to succeed in Berlin’s thriving tech ecosystem. Continuous learning and engagement with these materials will enable designers to create products that are not only visually appealing but also functional, compliant, and deeply resonant with German users.</w:t>
      </w:r>
    </w:p>
    <w:bookmarkEnd w:id="33"/>
    <w:p>
      <w:pPr>
        <w:pStyle w:val="BodyText"/>
      </w:pPr>
      <w:r>
        <w:t xml:space="preserve">© 2024 Annotated Bibliography for UX/UI Designers in Berlin.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Berlin, Germany</dc:title>
  <dc:creator/>
  <dc:language>en</dc:language>
  <cp:keywords/>
  <dcterms:created xsi:type="dcterms:W3CDTF">2026-08-07T16:38:23Z</dcterms:created>
  <dcterms:modified xsi:type="dcterms:W3CDTF">2026-08-07T16:38:23Z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