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Jakarta,</w:t>
      </w:r>
      <w:r>
        <w:t xml:space="preserve"> </w:t>
      </w:r>
      <w:r>
        <w:t xml:space="preserve">Indonesia</w:t>
      </w:r>
    </w:p>
    <w:bookmarkStart w:id="20" w:name="annotated-bibliography"/>
    <w:p>
      <w:pPr>
        <w:pStyle w:val="Heading1"/>
      </w:pPr>
      <w:r>
        <w:t xml:space="preserve">Annotated Bibliography</w:t>
      </w:r>
    </w:p>
    <w:p>
      <w:pPr>
        <w:pStyle w:val="FirstParagraph"/>
      </w:pPr>
      <w:r>
        <w:t xml:space="preserve">UX/UI Design Trends, Challenges, and Opportunities in Jakarta, Indonesia</w:t>
      </w:r>
    </w:p>
    <w:bookmarkEnd w:id="20"/>
    <w:p>
      <w:pPr>
        <w:pStyle w:val="BodyText"/>
      </w:pPr>
      <w:r>
        <w:t xml:space="preserve">The digital landscape in Jakarta, Indonesia, is evolving at an unprecedented rate. As the nation's capital and economic hub, Jakarta serves as the epicenter for the country's booming startup ecosystem, often referred to as "Unicorns." For a UX/UI Designer operating in this region, understanding the unique intersection of global design standards and local cultural nuances is critical. This annotated bibliography compiles key resources that explore user experience, interface design, and digital behavior specifically within the context of the Indonesian market and the bustling metropolis of Jakarta.</w:t>
      </w:r>
    </w:p>
    <w:p>
      <w:pPr>
        <w:pStyle w:val="BodyText"/>
      </w:pPr>
      <w:r>
        <w:t xml:space="preserve">The selected sources address mobile-first design strategies, the dominance of super-apps, cultural localization, and the specific technical constraints faced by users in Jakarta. These references are essential for designers aiming to create inclusive, effective, and culturally resonant digital products for Indonesian users.</w:t>
      </w:r>
    </w:p>
    <w:bookmarkStart w:id="29" w:name="selected-bibliography"/>
    <w:p>
      <w:pPr>
        <w:pStyle w:val="Heading2"/>
      </w:pPr>
      <w:r>
        <w:t xml:space="preserve">Selected Bibliography</w:t>
      </w:r>
    </w:p>
    <w:bookmarkStart w:id="21" w:name="Xb0e2ac8861ed40ce510420d5e854fd4e188db6a"/>
    <w:p>
      <w:pPr>
        <w:pStyle w:val="Heading3"/>
      </w:pPr>
      <w:r>
        <w:t xml:space="preserve">1. The Rise of Super-Apps and Mobile-First Design</w:t>
      </w:r>
    </w:p>
    <w:p>
      <w:pPr>
        <w:pStyle w:val="FirstParagraph"/>
      </w:pPr>
      <w:r>
        <w:t xml:space="preserve"> </w:t>
      </w:r>
      <w:r>
        <w:t xml:space="preserve">"Indonesia's Digital Economy: The Role of Super-Apps in User Behavior."</w:t>
      </w:r>
      <w:r>
        <w:t xml:space="preserve"> </w:t>
      </w:r>
      <w:r>
        <w:rPr>
          <w:iCs/>
          <w:i/>
        </w:rPr>
        <w:t xml:space="preserve">McKinsey &amp; Company</w:t>
      </w:r>
      <w:r>
        <w:t xml:space="preserve">, 2023.</w:t>
      </w:r>
      <w:r>
        <w:t xml:space="preserve"> </w:t>
      </w:r>
    </w:p>
    <w:p>
      <w:pPr>
        <w:pStyle w:val="BodyText"/>
      </w:pPr>
      <w:r>
        <w:t xml:space="preserve">This report provides a comprehensive analysis of the digital economy in Indonesia, with a specific focus on Jakarta's high adoption rate of "super-apps" like Gojek and Grab. For a UX/UI Designer, this source is invaluable as it highlights the expectation of all-in-one services within a single interface. The document details how Jakarta users prefer consolidated experiences over fragmented web browsing. It argues that successful UI design in this region must prioritize intuitive navigation within complex ecosystems, ensuring that diverse services—from ride-hailing to food delivery and financial services—are accessible within three taps. The data supports a mobile-first approach, noting that over 90% of internet access in Jakarta occurs via smartphones.</w:t>
      </w:r>
    </w:p>
    <w:bookmarkEnd w:id="21"/>
    <w:bookmarkStart w:id="22" w:name="cultural-nuances-in-interface-design"/>
    <w:p>
      <w:pPr>
        <w:pStyle w:val="Heading3"/>
      </w:pPr>
      <w:r>
        <w:t xml:space="preserve">2. Cultural Nuances in Interface Design</w:t>
      </w:r>
    </w:p>
    <w:p>
      <w:pPr>
        <w:pStyle w:val="FirstParagraph"/>
      </w:pPr>
      <w:r>
        <w:t xml:space="preserve"> </w:t>
      </w:r>
      <w:r>
        <w:t xml:space="preserve">Wijaya, Budi. "Designing for the Indonesian Soul: Cultural Patterns in UX."</w:t>
      </w:r>
      <w:r>
        <w:t xml:space="preserve"> </w:t>
      </w:r>
      <w:r>
        <w:rPr>
          <w:iCs/>
          <w:i/>
        </w:rPr>
        <w:t xml:space="preserve">Journal of Southeast Asian Digital Design</w:t>
      </w:r>
      <w:r>
        <w:t xml:space="preserve">, Vol. 12, Issue 3, 2022.</w:t>
      </w:r>
      <w:r>
        <w:t xml:space="preserve"> </w:t>
      </w:r>
    </w:p>
    <w:p>
      <w:pPr>
        <w:pStyle w:val="BodyText"/>
      </w:pPr>
      <w:r>
        <w:t xml:space="preserve">Wijaya’s article explores the psychological and cultural factors influencing user interaction in Indonesia. It emphasizes the importance of "Gotong Royong" (mutual cooperation) and social harmony in design. The author suggests that UX strategies in Jakarta should leverage social proof, community features, and trust-building elements more aggressively than in Western markets. For UI designers, the article recommends using warm color palettes and imagery that reflects local diversity and modesty standards. It serves as a critical reminder that direct translations of Western design patterns often fail in Jakarta; instead, designers must embed local values into the user journey to foster trust and engagement.</w:t>
      </w:r>
    </w:p>
    <w:bookmarkEnd w:id="22"/>
    <w:bookmarkStart w:id="23" w:name="Xc48782397b0cd60369f4ca4462bd996b790ca4f"/>
    <w:p>
      <w:pPr>
        <w:pStyle w:val="Heading3"/>
      </w:pPr>
      <w:r>
        <w:t xml:space="preserve">3. Accessibility and Infrastructure Constraints</w:t>
      </w:r>
    </w:p>
    <w:p>
      <w:pPr>
        <w:pStyle w:val="FirstParagraph"/>
      </w:pPr>
      <w:r>
        <w:t xml:space="preserve"> </w:t>
      </w:r>
      <w:r>
        <w:t xml:space="preserve">"Optimizing UX for Emerging Markets: The Jakarta Case Study."</w:t>
      </w:r>
      <w:r>
        <w:t xml:space="preserve"> </w:t>
      </w:r>
      <w:r>
        <w:rPr>
          <w:iCs/>
          <w:i/>
        </w:rPr>
        <w:t xml:space="preserve">Google Developer Relations</w:t>
      </w:r>
      <w:r>
        <w:t xml:space="preserve">, 2023.</w:t>
      </w:r>
      <w:r>
        <w:t xml:space="preserve"> </w:t>
      </w:r>
    </w:p>
    <w:p>
      <w:pPr>
        <w:pStyle w:val="BodyText"/>
      </w:pPr>
      <w:r>
        <w:t xml:space="preserve">This technical guide addresses the practical challenges of designing for Jakarta, where internet connectivity can be inconsistent despite high smartphone penetration. The document advises UX/UI designers to prioritize lightweight interfaces, offline capabilities, and fast load times. It highlights that users in Jakarta are often sensitive to data consumption costs, influencing their willingness to engage with media-heavy interfaces. The source provides actionable guidelines for reducing asset sizes without compromising visual appeal, ensuring that applications remain usable during peak traffic hours or in areas with weaker network coverage. This is essential for creating inclusive designs that do not alienate users based on their device capabilities or data plans.</w:t>
      </w:r>
    </w:p>
    <w:bookmarkEnd w:id="23"/>
    <w:bookmarkStart w:id="24" w:name="the-gig-economy-and-user-trust"/>
    <w:p>
      <w:pPr>
        <w:pStyle w:val="Heading3"/>
      </w:pPr>
      <w:r>
        <w:t xml:space="preserve">4. The Gig Economy and User Trust</w:t>
      </w:r>
    </w:p>
    <w:p>
      <w:pPr>
        <w:pStyle w:val="FirstParagraph"/>
      </w:pPr>
      <w:r>
        <w:t xml:space="preserve"> </w:t>
      </w:r>
      <w:r>
        <w:t xml:space="preserve">Sari, Dewi. "Trust Signals in Fintech UX: Insights from Jakarta's Digital Wallet Users."</w:t>
      </w:r>
      <w:r>
        <w:t xml:space="preserve"> </w:t>
      </w:r>
      <w:r>
        <w:rPr>
          <w:iCs/>
          <w:i/>
        </w:rPr>
        <w:t xml:space="preserve">Indonesian Journal of Information Systems</w:t>
      </w:r>
      <w:r>
        <w:t xml:space="preserve">, 2021.</w:t>
      </w:r>
      <w:r>
        <w:t xml:space="preserve"> </w:t>
      </w:r>
    </w:p>
    <w:p>
      <w:pPr>
        <w:pStyle w:val="BodyText"/>
      </w:pPr>
      <w:r>
        <w:t xml:space="preserve">With the rapid growth of digital wallets and fintech solutions in Jakarta, trust is a paramount UX concern. Sari’s research identifies specific UI elements that increase user confidence, such as clear security badges, transparent fee structures, and localized customer support chat interfaces. The study reveals that Jakarta users are skeptical of new financial platforms unless the interface explicitly communicates safety and legitimacy. For designers, this underscores the need to integrate trust signals directly into the visual hierarchy of the interface, rather than burying them in legal text. This resource is particularly relevant for designers working in the financial technology sector within the Indonesian capital.</w:t>
      </w:r>
    </w:p>
    <w:bookmarkEnd w:id="24"/>
    <w:bookmarkStart w:id="25" w:name="localization-beyond-language"/>
    <w:p>
      <w:pPr>
        <w:pStyle w:val="Heading3"/>
      </w:pPr>
      <w:r>
        <w:t xml:space="preserve">5. Localization Beyond Language</w:t>
      </w:r>
    </w:p>
    <w:p>
      <w:pPr>
        <w:pStyle w:val="FirstParagraph"/>
      </w:pPr>
      <w:r>
        <w:t xml:space="preserve"> </w:t>
      </w:r>
      <w:r>
        <w:t xml:space="preserve">"Beyond Bahasa: Visual and Interaction Localization for Indonesian Users."</w:t>
      </w:r>
      <w:r>
        <w:t xml:space="preserve"> </w:t>
      </w:r>
      <w:r>
        <w:rPr>
          <w:iCs/>
          <w:i/>
        </w:rPr>
        <w:t xml:space="preserve">UX Collective</w:t>
      </w:r>
      <w:r>
        <w:t xml:space="preserve">, 2023.</w:t>
      </w:r>
      <w:r>
        <w:t xml:space="preserve"> </w:t>
      </w:r>
    </w:p>
    <w:p>
      <w:pPr>
        <w:pStyle w:val="BodyText"/>
      </w:pPr>
      <w:r>
        <w:t xml:space="preserve">This article argues that localization in Jakarta extends far beyond translating text into Bahasa Indonesia. It discusses the importance of adapting date formats, currency displays, address structures, and even iconography to match local expectations. For instance, the article notes that certain icons common in Western design may be misinterpreted in Indonesia. It provides a checklist for UX/UI designers to audit their interfaces for cultural relevance. The piece emphasizes that a truly localized experience in Jakarta respects local idioms and humor in microcopy, making the product feel native rather than imported. This is crucial for brands aiming to establish a deep connection with the Jakarta market.</w:t>
      </w:r>
    </w:p>
    <w:bookmarkEnd w:id="25"/>
    <w:bookmarkStart w:id="26" w:name="the-impact-of-social-commerce"/>
    <w:p>
      <w:pPr>
        <w:pStyle w:val="Heading3"/>
      </w:pPr>
      <w:r>
        <w:t xml:space="preserve">6. The Impact of Social Commerce</w:t>
      </w:r>
    </w:p>
    <w:p>
      <w:pPr>
        <w:pStyle w:val="FirstParagraph"/>
      </w:pPr>
      <w:r>
        <w:t xml:space="preserve"> </w:t>
      </w:r>
      <w:r>
        <w:t xml:space="preserve">"Social Commerce and UX: How Jakarta Users Shop on Instagram and TikTok."</w:t>
      </w:r>
      <w:r>
        <w:t xml:space="preserve"> </w:t>
      </w:r>
      <w:r>
        <w:rPr>
          <w:iCs/>
          <w:i/>
        </w:rPr>
        <w:t xml:space="preserve">e-Conomy SEA Report</w:t>
      </w:r>
      <w:r>
        <w:t xml:space="preserve">, 2023.</w:t>
      </w:r>
      <w:r>
        <w:t xml:space="preserve"> </w:t>
      </w:r>
    </w:p>
    <w:p>
      <w:pPr>
        <w:pStyle w:val="BodyText"/>
      </w:pPr>
      <w:r>
        <w:t xml:space="preserve">This report highlights the unique shopping behaviors of Jakarta consumers, who heavily rely on social media platforms for discovery and purchase. It details how UX/UI designers must optimize for seamless transitions between social content and checkout processes. The document notes that Jakarta users expect integrated chat features for negotiation and customer service, reflecting a preference for personal interaction even in digital transactions. For designers, this implies creating interfaces that facilitate conversation and quick decision-making. Understanding this social-commerce hybrid model is essential for e-commerce UX strategies in Indonesia.</w:t>
      </w:r>
    </w:p>
    <w:bookmarkEnd w:id="26"/>
    <w:bookmarkStart w:id="27" w:name="design-systems-for-scalability"/>
    <w:p>
      <w:pPr>
        <w:pStyle w:val="Heading3"/>
      </w:pPr>
      <w:r>
        <w:t xml:space="preserve">7. Design Systems for Scalability</w:t>
      </w:r>
    </w:p>
    <w:p>
      <w:pPr>
        <w:pStyle w:val="FirstParagraph"/>
      </w:pPr>
      <w:r>
        <w:t xml:space="preserve"> </w:t>
      </w:r>
      <w:r>
        <w:t xml:space="preserve">Pratama, Andi. "Building Scalable Design Systems for Indonesian Startups."</w:t>
      </w:r>
      <w:r>
        <w:t xml:space="preserve"> </w:t>
      </w:r>
      <w:r>
        <w:rPr>
          <w:iCs/>
          <w:i/>
        </w:rPr>
        <w:t xml:space="preserve">Medium: UX Design</w:t>
      </w:r>
      <w:r>
        <w:t xml:space="preserve">, 2022.</w:t>
      </w:r>
      <w:r>
        <w:t xml:space="preserve"> </w:t>
      </w:r>
    </w:p>
    <w:p>
      <w:pPr>
        <w:pStyle w:val="BodyText"/>
      </w:pPr>
      <w:r>
        <w:t xml:space="preserve">As Jakarta's startup scene matures, the need for robust design systems has grown. Pratama’s article discusses how local tech companies are adopting design systems to maintain consistency across rapidly expanding product lines. It offers insights into creating component libraries that are flexible enough to accommodate the diverse needs of Indonesian users while maintaining brand identity. The author emphasizes the importance of documentation and collaboration between designers and developers in the Jakarta tech ecosystem. This resource is practical for UX/UI designers looking to implement efficient workflows and ensure product consistency in fast-paced environments.</w:t>
      </w:r>
    </w:p>
    <w:bookmarkEnd w:id="27"/>
    <w:bookmarkStart w:id="28" w:name="user-research-methodologies-in-jakarta"/>
    <w:p>
      <w:pPr>
        <w:pStyle w:val="Heading3"/>
      </w:pPr>
      <w:r>
        <w:t xml:space="preserve">8. User Research Methodologies in Jakarta</w:t>
      </w:r>
    </w:p>
    <w:p>
      <w:pPr>
        <w:pStyle w:val="FirstParagraph"/>
      </w:pPr>
      <w:r>
        <w:t xml:space="preserve"> </w:t>
      </w:r>
      <w:r>
        <w:t xml:space="preserve">"Conducting User Research in Urban Indonesia: Challenges and Best Practices."</w:t>
      </w:r>
      <w:r>
        <w:t xml:space="preserve"> </w:t>
      </w:r>
      <w:r>
        <w:rPr>
          <w:iCs/>
          <w:i/>
        </w:rPr>
        <w:t xml:space="preserve">Interaction Design Foundation</w:t>
      </w:r>
      <w:r>
        <w:t xml:space="preserve">, 2023.</w:t>
      </w:r>
      <w:r>
        <w:t xml:space="preserve"> </w:t>
      </w:r>
    </w:p>
    <w:p>
      <w:pPr>
        <w:pStyle w:val="BodyText"/>
      </w:pPr>
      <w:r>
        <w:t xml:space="preserve">This guide addresses the logistical and cultural challenges of conducting user research in Jakarta. It advises designers on how to navigate the city's traffic and diverse demographics to gather authentic feedback. The article suggests using mixed-method approaches, combining online surveys with in-person interviews in various districts of Jakarta to capture a representative sample. It also touches on the importance of building rapport with participants, as Indonesians may be hesitant to give negative feedback directly. For UX/UI designers, this resource is vital for ensuring that design decisions are based on accurate, locally sourced data rather than assumptions.</w:t>
      </w:r>
    </w:p>
    <w:bookmarkEnd w:id="28"/>
    <w:p>
      <w:pPr>
        <w:pStyle w:val="BodyText"/>
      </w:pPr>
      <w:r>
        <w:t xml:space="preserve">Document prepared for UX/UI Designers operating in Jakarta, Indonesia. © 2023.</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Jakarta, Indonesia</dc:title>
  <dc:creator/>
  <dc:language>en</dc:language>
  <cp:keywords/>
  <dcterms:created xsi:type="dcterms:W3CDTF">2026-08-07T02:15:50Z</dcterms:created>
  <dcterms:modified xsi:type="dcterms:W3CDTF">2026-08-07T02:15:50Z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